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6D" w:rsidRDefault="000D5F86" w:rsidP="003B7B6F">
      <w:pPr>
        <w:pStyle w:val="7"/>
        <w:spacing w:before="0"/>
        <w:ind w:firstLine="0"/>
        <w:jc w:val="center"/>
        <w:rPr>
          <w:b/>
          <w:bCs/>
          <w:sz w:val="28"/>
          <w:szCs w:val="28"/>
        </w:rPr>
      </w:pPr>
      <w:r w:rsidRPr="000D5F86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дноцветный_меленький" style="width:44.25pt;height:62.25pt;visibility:visible">
            <v:imagedata r:id="rId7" o:title=""/>
          </v:shape>
        </w:pict>
      </w:r>
    </w:p>
    <w:p w:rsidR="00BB456D" w:rsidRDefault="00BB456D" w:rsidP="003B7B6F">
      <w:pPr>
        <w:pStyle w:val="7"/>
        <w:spacing w:before="0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ГОРОДА КЕДРОВОГО </w:t>
      </w:r>
    </w:p>
    <w:p w:rsidR="00BB456D" w:rsidRDefault="00BB456D" w:rsidP="003B7B6F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B456D" w:rsidRDefault="00BB456D" w:rsidP="003B7B6F"/>
    <w:tbl>
      <w:tblPr>
        <w:tblW w:w="0" w:type="auto"/>
        <w:tblLook w:val="0000"/>
      </w:tblPr>
      <w:tblGrid>
        <w:gridCol w:w="3841"/>
        <w:gridCol w:w="2876"/>
        <w:gridCol w:w="3704"/>
      </w:tblGrid>
      <w:tr w:rsidR="00BB456D" w:rsidRPr="003D515A" w:rsidTr="00D6726C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B456D" w:rsidRPr="003D515A" w:rsidRDefault="00BB456D" w:rsidP="005F72F8">
            <w:pPr>
              <w:rPr>
                <w:sz w:val="24"/>
                <w:szCs w:val="24"/>
              </w:rPr>
            </w:pPr>
            <w:r w:rsidRPr="003D515A">
              <w:rPr>
                <w:bCs/>
                <w:sz w:val="24"/>
                <w:szCs w:val="24"/>
              </w:rPr>
              <w:t>24.05.2012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BB456D" w:rsidRPr="003D515A" w:rsidRDefault="00BB456D" w:rsidP="00D6726C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B456D" w:rsidRPr="003D515A" w:rsidRDefault="00BB456D" w:rsidP="00D6726C">
            <w:pPr>
              <w:jc w:val="right"/>
              <w:rPr>
                <w:sz w:val="24"/>
                <w:szCs w:val="24"/>
              </w:rPr>
            </w:pPr>
            <w:r w:rsidRPr="003D515A">
              <w:rPr>
                <w:bCs/>
                <w:sz w:val="24"/>
                <w:szCs w:val="24"/>
              </w:rPr>
              <w:t>№ 24</w:t>
            </w:r>
          </w:p>
        </w:tc>
      </w:tr>
    </w:tbl>
    <w:p w:rsidR="00BB456D" w:rsidRDefault="00BB456D" w:rsidP="003B7B6F">
      <w:pPr>
        <w:jc w:val="center"/>
        <w:rPr>
          <w:b/>
          <w:bCs/>
        </w:rPr>
      </w:pPr>
    </w:p>
    <w:p w:rsidR="00BB456D" w:rsidRPr="002854D9" w:rsidRDefault="00BB456D" w:rsidP="003B7B6F">
      <w:pPr>
        <w:jc w:val="center"/>
        <w:rPr>
          <w:b/>
          <w:bCs/>
          <w:sz w:val="24"/>
          <w:szCs w:val="24"/>
        </w:rPr>
      </w:pPr>
      <w:r w:rsidRPr="002854D9">
        <w:rPr>
          <w:b/>
          <w:bCs/>
          <w:sz w:val="24"/>
          <w:szCs w:val="24"/>
        </w:rPr>
        <w:t>Томская область</w:t>
      </w:r>
    </w:p>
    <w:p w:rsidR="00BB456D" w:rsidRDefault="00BB456D" w:rsidP="003B7B6F">
      <w:pPr>
        <w:pStyle w:val="7"/>
        <w:spacing w:before="0" w:after="0"/>
        <w:ind w:left="-180" w:firstLine="0"/>
        <w:jc w:val="center"/>
        <w:rPr>
          <w:b/>
          <w:bCs/>
        </w:rPr>
      </w:pPr>
      <w:r w:rsidRPr="002854D9">
        <w:rPr>
          <w:b/>
          <w:bCs/>
        </w:rPr>
        <w:t>г. Кедровый</w:t>
      </w:r>
    </w:p>
    <w:p w:rsidR="00BB456D" w:rsidRDefault="00BB456D" w:rsidP="00FD5A07"/>
    <w:p w:rsidR="00BB456D" w:rsidRPr="00FD5A07" w:rsidRDefault="00BB456D" w:rsidP="00FD5A07"/>
    <w:p w:rsidR="00BB456D" w:rsidRDefault="000D5F86" w:rsidP="003B7B6F">
      <w:pPr>
        <w:jc w:val="center"/>
        <w:rPr>
          <w:b/>
          <w:sz w:val="24"/>
          <w:szCs w:val="24"/>
        </w:rPr>
      </w:pPr>
      <w:r w:rsidRPr="000D5F8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65pt;margin-top:6.85pt;width:276pt;height:61pt;z-index:251658240" stroked="f">
            <v:textbox style="mso-next-textbox:#_x0000_s1026">
              <w:txbxContent>
                <w:p w:rsidR="003D515A" w:rsidRPr="00C179A9" w:rsidRDefault="003D515A" w:rsidP="003B7B6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дополнений в решение Думы города Кедрового от 10.11.2011 № 54 «Об утверждении Правил благоустройства и озеленения территории муниципального образования «Город Кедровый» </w:t>
                  </w:r>
                </w:p>
                <w:p w:rsidR="003D515A" w:rsidRDefault="003D515A" w:rsidP="003B7B6F"/>
              </w:txbxContent>
            </v:textbox>
          </v:shape>
        </w:pict>
      </w:r>
    </w:p>
    <w:p w:rsidR="00BB456D" w:rsidRDefault="00BB456D" w:rsidP="003B7B6F">
      <w:pPr>
        <w:jc w:val="center"/>
        <w:rPr>
          <w:b/>
          <w:sz w:val="24"/>
          <w:szCs w:val="24"/>
        </w:rPr>
      </w:pPr>
    </w:p>
    <w:p w:rsidR="00BB456D" w:rsidRPr="00C0686B" w:rsidRDefault="00BB456D" w:rsidP="003B7B6F">
      <w:pPr>
        <w:jc w:val="center"/>
        <w:rPr>
          <w:b/>
          <w:sz w:val="24"/>
          <w:szCs w:val="24"/>
        </w:rPr>
      </w:pPr>
    </w:p>
    <w:p w:rsidR="00BB456D" w:rsidRPr="00C0686B" w:rsidRDefault="00BB456D" w:rsidP="003B7B6F">
      <w:pPr>
        <w:jc w:val="center"/>
        <w:rPr>
          <w:b/>
          <w:sz w:val="24"/>
          <w:szCs w:val="24"/>
        </w:rPr>
      </w:pPr>
    </w:p>
    <w:p w:rsidR="00BB456D" w:rsidRDefault="00BB456D" w:rsidP="003B7B6F">
      <w:pPr>
        <w:jc w:val="center"/>
        <w:rPr>
          <w:b/>
          <w:sz w:val="24"/>
          <w:szCs w:val="24"/>
        </w:rPr>
      </w:pPr>
    </w:p>
    <w:p w:rsidR="00BB456D" w:rsidRPr="00A6612F" w:rsidRDefault="00BB456D" w:rsidP="00A6612F">
      <w:pPr>
        <w:pStyle w:val="1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6612F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 законом от 06.10.2003г. № 131-ФЗ «Об общих принципах организации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местного </w:t>
      </w:r>
      <w:r w:rsidRPr="00A6612F">
        <w:rPr>
          <w:rFonts w:ascii="Times New Roman" w:hAnsi="Times New Roman" w:cs="Times New Roman"/>
          <w:b w:val="0"/>
          <w:sz w:val="24"/>
          <w:szCs w:val="24"/>
        </w:rPr>
        <w:t xml:space="preserve">самоуправления в Российской Федерации»,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 w:rsidRPr="00A6612F">
        <w:rPr>
          <w:rFonts w:ascii="Times New Roman" w:hAnsi="Times New Roman" w:cs="Times New Roman"/>
          <w:b w:val="0"/>
          <w:sz w:val="24"/>
          <w:szCs w:val="24"/>
        </w:rPr>
        <w:t>приказом Министерства регионального развития Российской Федерации от 27.12.2011г. № 613 «Об утверждении Методических рекомендаций по разработке норм и правил по благоустройству территорий муниципальных образований», законом Томской области от 15.08.2002  № 61-ОЗ «Об основах благоустройства территорий городов и других населенных пунктов Томской области</w:t>
      </w:r>
      <w:proofErr w:type="gramEnd"/>
      <w:r w:rsidRPr="00A6612F">
        <w:rPr>
          <w:rFonts w:ascii="Times New Roman" w:hAnsi="Times New Roman" w:cs="Times New Roman"/>
          <w:b w:val="0"/>
          <w:sz w:val="24"/>
          <w:szCs w:val="24"/>
        </w:rPr>
        <w:t>» и Устава муниципального образования «Город Кедровый», в целях совершенствования нормативно-правов</w:t>
      </w:r>
      <w:r>
        <w:rPr>
          <w:rFonts w:ascii="Times New Roman" w:hAnsi="Times New Roman" w:cs="Times New Roman"/>
          <w:b w:val="0"/>
          <w:sz w:val="24"/>
          <w:szCs w:val="24"/>
        </w:rPr>
        <w:t>ой базы местного самоуправления</w:t>
      </w:r>
    </w:p>
    <w:p w:rsidR="00BB456D" w:rsidRPr="00F16ADB" w:rsidRDefault="00BB456D" w:rsidP="003B7B6F">
      <w:pPr>
        <w:jc w:val="both"/>
        <w:rPr>
          <w:sz w:val="24"/>
          <w:szCs w:val="24"/>
        </w:rPr>
      </w:pPr>
    </w:p>
    <w:p w:rsidR="00BB456D" w:rsidRDefault="00BB456D" w:rsidP="003B7B6F">
      <w:pPr>
        <w:jc w:val="center"/>
        <w:rPr>
          <w:sz w:val="24"/>
          <w:szCs w:val="24"/>
        </w:rPr>
      </w:pPr>
      <w:r w:rsidRPr="00C0686B">
        <w:rPr>
          <w:sz w:val="24"/>
          <w:szCs w:val="24"/>
        </w:rPr>
        <w:t>РЕШИЛА:</w:t>
      </w:r>
    </w:p>
    <w:p w:rsidR="00BB456D" w:rsidRPr="00C0686B" w:rsidRDefault="00BB456D" w:rsidP="003B7B6F">
      <w:pPr>
        <w:jc w:val="center"/>
        <w:rPr>
          <w:sz w:val="24"/>
          <w:szCs w:val="24"/>
        </w:rPr>
      </w:pPr>
    </w:p>
    <w:p w:rsidR="00BB456D" w:rsidRPr="006B020C" w:rsidRDefault="00BB456D" w:rsidP="003B7B6F">
      <w:pPr>
        <w:ind w:firstLine="540"/>
        <w:jc w:val="both"/>
        <w:rPr>
          <w:sz w:val="24"/>
          <w:szCs w:val="24"/>
        </w:rPr>
      </w:pPr>
      <w:r w:rsidRPr="006B020C">
        <w:rPr>
          <w:sz w:val="24"/>
          <w:szCs w:val="24"/>
        </w:rPr>
        <w:t>1.</w:t>
      </w:r>
      <w:r>
        <w:rPr>
          <w:sz w:val="24"/>
          <w:szCs w:val="24"/>
        </w:rPr>
        <w:t xml:space="preserve">Внести дополнения в решение Думы города Кедрового от 10.11.2011 № 54 «Об утверждении Правил благоустройства и озеленения территории муниципального образования «Город Кедровый» дополнив разделом </w:t>
      </w:r>
      <w:r>
        <w:rPr>
          <w:sz w:val="24"/>
          <w:szCs w:val="24"/>
          <w:lang w:val="en-US"/>
        </w:rPr>
        <w:t>II</w:t>
      </w:r>
      <w:r w:rsidRPr="009A7BA4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. Элементы благоустройства территории </w:t>
      </w:r>
      <w:r w:rsidRPr="006B020C">
        <w:rPr>
          <w:sz w:val="24"/>
          <w:szCs w:val="24"/>
        </w:rPr>
        <w:t>согласно приложению.</w:t>
      </w:r>
    </w:p>
    <w:p w:rsidR="00BB456D" w:rsidRPr="006B020C" w:rsidRDefault="00BB456D" w:rsidP="003B7B6F">
      <w:pPr>
        <w:ind w:firstLine="540"/>
        <w:jc w:val="both"/>
        <w:rPr>
          <w:sz w:val="24"/>
          <w:szCs w:val="24"/>
        </w:rPr>
      </w:pPr>
      <w:r w:rsidRPr="006B020C">
        <w:rPr>
          <w:sz w:val="24"/>
          <w:szCs w:val="24"/>
        </w:rPr>
        <w:t>2. Решение вступает в силу со дня его опубликования.</w:t>
      </w:r>
    </w:p>
    <w:p w:rsidR="00BB456D" w:rsidRPr="006B020C" w:rsidRDefault="00BB456D" w:rsidP="003B7B6F">
      <w:pPr>
        <w:pStyle w:val="a5"/>
        <w:ind w:firstLine="567"/>
        <w:rPr>
          <w:color w:val="000000"/>
          <w:spacing w:val="-1"/>
        </w:rPr>
      </w:pPr>
      <w:r w:rsidRPr="006B020C">
        <w:rPr>
          <w:color w:val="000000"/>
          <w:spacing w:val="-1"/>
        </w:rPr>
        <w:t xml:space="preserve">3. Опубликовать настоящее решение в газете «В краю кедровом», разместить </w:t>
      </w:r>
      <w:proofErr w:type="gramStart"/>
      <w:r w:rsidRPr="006B020C">
        <w:rPr>
          <w:color w:val="000000"/>
          <w:spacing w:val="-1"/>
        </w:rPr>
        <w:t>на</w:t>
      </w:r>
      <w:proofErr w:type="gramEnd"/>
      <w:r w:rsidRPr="006B020C">
        <w:rPr>
          <w:color w:val="000000"/>
          <w:spacing w:val="-1"/>
        </w:rPr>
        <w:t xml:space="preserve"> официальном </w:t>
      </w:r>
      <w:proofErr w:type="gramStart"/>
      <w:r w:rsidRPr="006B020C">
        <w:rPr>
          <w:color w:val="000000"/>
          <w:spacing w:val="-1"/>
        </w:rPr>
        <w:t>сайте</w:t>
      </w:r>
      <w:proofErr w:type="gramEnd"/>
      <w:r w:rsidRPr="006B020C">
        <w:rPr>
          <w:color w:val="000000"/>
          <w:spacing w:val="-1"/>
        </w:rPr>
        <w:t xml:space="preserve"> Администрации города Кедрового </w:t>
      </w:r>
      <w:hyperlink r:id="rId8" w:history="1">
        <w:r w:rsidRPr="006F0D6C">
          <w:rPr>
            <w:rStyle w:val="ad"/>
            <w:color w:val="auto"/>
            <w:spacing w:val="-1"/>
            <w:u w:val="none"/>
            <w:lang w:val="en-US"/>
          </w:rPr>
          <w:t>www</w:t>
        </w:r>
        <w:r w:rsidRPr="006F0D6C">
          <w:rPr>
            <w:rStyle w:val="ad"/>
            <w:color w:val="auto"/>
            <w:spacing w:val="-1"/>
            <w:u w:val="none"/>
          </w:rPr>
          <w:t>.</w:t>
        </w:r>
        <w:proofErr w:type="spellStart"/>
        <w:r w:rsidRPr="006F0D6C">
          <w:rPr>
            <w:rStyle w:val="ad"/>
            <w:color w:val="auto"/>
            <w:spacing w:val="-1"/>
            <w:u w:val="none"/>
            <w:lang w:val="en-US"/>
          </w:rPr>
          <w:t>kedradm</w:t>
        </w:r>
        <w:proofErr w:type="spellEnd"/>
        <w:r w:rsidRPr="006F0D6C">
          <w:rPr>
            <w:rStyle w:val="ad"/>
            <w:color w:val="auto"/>
            <w:spacing w:val="-1"/>
            <w:u w:val="none"/>
          </w:rPr>
          <w:t>.</w:t>
        </w:r>
        <w:proofErr w:type="spellStart"/>
        <w:r w:rsidRPr="006F0D6C">
          <w:rPr>
            <w:rStyle w:val="ad"/>
            <w:color w:val="auto"/>
            <w:spacing w:val="-1"/>
            <w:u w:val="none"/>
            <w:lang w:val="en-US"/>
          </w:rPr>
          <w:t>tomsk</w:t>
        </w:r>
        <w:proofErr w:type="spellEnd"/>
        <w:r w:rsidRPr="006F0D6C">
          <w:rPr>
            <w:rStyle w:val="ad"/>
            <w:color w:val="auto"/>
            <w:spacing w:val="-1"/>
            <w:u w:val="none"/>
          </w:rPr>
          <w:t>.</w:t>
        </w:r>
        <w:proofErr w:type="spellStart"/>
        <w:r w:rsidRPr="006F0D6C">
          <w:rPr>
            <w:rStyle w:val="ad"/>
            <w:color w:val="auto"/>
            <w:spacing w:val="-1"/>
            <w:u w:val="none"/>
            <w:lang w:val="en-US"/>
          </w:rPr>
          <w:t>ru</w:t>
        </w:r>
        <w:proofErr w:type="spellEnd"/>
      </w:hyperlink>
      <w:r w:rsidRPr="006F0D6C">
        <w:rPr>
          <w:spacing w:val="-1"/>
        </w:rPr>
        <w:t xml:space="preserve"> </w:t>
      </w:r>
      <w:r w:rsidRPr="006B020C">
        <w:rPr>
          <w:color w:val="000000"/>
          <w:spacing w:val="-1"/>
        </w:rPr>
        <w:t>в сети Интернет.</w:t>
      </w:r>
    </w:p>
    <w:p w:rsidR="00BB456D" w:rsidRPr="006B020C" w:rsidRDefault="00BB456D" w:rsidP="003B7B6F">
      <w:pPr>
        <w:shd w:val="clear" w:color="auto" w:fill="FFFFFF"/>
        <w:tabs>
          <w:tab w:val="left" w:pos="782"/>
        </w:tabs>
        <w:spacing w:line="278" w:lineRule="exact"/>
        <w:ind w:firstLine="567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4</w:t>
      </w:r>
      <w:r w:rsidRPr="006B020C">
        <w:rPr>
          <w:color w:val="000000"/>
          <w:spacing w:val="2"/>
          <w:sz w:val="24"/>
          <w:szCs w:val="24"/>
        </w:rPr>
        <w:t xml:space="preserve">. </w:t>
      </w:r>
      <w:proofErr w:type="gramStart"/>
      <w:r w:rsidRPr="006B020C">
        <w:rPr>
          <w:color w:val="000000"/>
          <w:spacing w:val="2"/>
          <w:sz w:val="24"/>
          <w:szCs w:val="24"/>
        </w:rPr>
        <w:t>Контроль за</w:t>
      </w:r>
      <w:proofErr w:type="gramEnd"/>
      <w:r w:rsidRPr="006B020C">
        <w:rPr>
          <w:color w:val="000000"/>
          <w:spacing w:val="2"/>
          <w:sz w:val="24"/>
          <w:szCs w:val="24"/>
        </w:rPr>
        <w:t xml:space="preserve"> исполнением настоящего решения возложить на социально-экономическую комиссию Думы города Кедрового.</w:t>
      </w:r>
    </w:p>
    <w:p w:rsidR="00BB456D" w:rsidRDefault="00BB456D" w:rsidP="003B7B6F">
      <w:pPr>
        <w:shd w:val="clear" w:color="auto" w:fill="FFFFFF"/>
        <w:tabs>
          <w:tab w:val="left" w:pos="782"/>
        </w:tabs>
        <w:spacing w:line="278" w:lineRule="exact"/>
        <w:ind w:firstLine="709"/>
        <w:jc w:val="both"/>
        <w:rPr>
          <w:color w:val="000000"/>
          <w:spacing w:val="-13"/>
          <w:sz w:val="24"/>
          <w:szCs w:val="24"/>
        </w:rPr>
      </w:pPr>
    </w:p>
    <w:p w:rsidR="00BB456D" w:rsidRDefault="00BB456D" w:rsidP="003B7B6F">
      <w:pPr>
        <w:shd w:val="clear" w:color="auto" w:fill="FFFFFF"/>
        <w:tabs>
          <w:tab w:val="left" w:pos="782"/>
        </w:tabs>
        <w:spacing w:line="278" w:lineRule="exact"/>
        <w:ind w:firstLine="709"/>
        <w:jc w:val="both"/>
        <w:rPr>
          <w:color w:val="000000"/>
          <w:spacing w:val="-13"/>
          <w:sz w:val="24"/>
          <w:szCs w:val="24"/>
        </w:rPr>
      </w:pPr>
    </w:p>
    <w:p w:rsidR="00BB456D" w:rsidRPr="002F2200" w:rsidRDefault="00BB456D" w:rsidP="003B7B6F">
      <w:pPr>
        <w:shd w:val="clear" w:color="auto" w:fill="FFFFFF"/>
        <w:tabs>
          <w:tab w:val="left" w:pos="782"/>
        </w:tabs>
        <w:spacing w:line="278" w:lineRule="exact"/>
        <w:ind w:firstLine="709"/>
        <w:jc w:val="both"/>
        <w:rPr>
          <w:color w:val="000000"/>
          <w:spacing w:val="-13"/>
          <w:sz w:val="24"/>
          <w:szCs w:val="24"/>
        </w:rPr>
      </w:pPr>
    </w:p>
    <w:tbl>
      <w:tblPr>
        <w:tblW w:w="10456" w:type="dxa"/>
        <w:tblLayout w:type="fixed"/>
        <w:tblLook w:val="0000"/>
      </w:tblPr>
      <w:tblGrid>
        <w:gridCol w:w="4928"/>
        <w:gridCol w:w="5528"/>
      </w:tblGrid>
      <w:tr w:rsidR="00BB456D" w:rsidTr="00D672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BB456D" w:rsidRDefault="00BB456D" w:rsidP="00D6726C">
            <w:pPr>
              <w:jc w:val="both"/>
              <w:rPr>
                <w:color w:val="000000"/>
                <w:sz w:val="24"/>
                <w:szCs w:val="24"/>
              </w:rPr>
            </w:pPr>
            <w:r w:rsidRPr="002854D9">
              <w:rPr>
                <w:color w:val="000000"/>
                <w:sz w:val="24"/>
                <w:szCs w:val="24"/>
              </w:rPr>
              <w:t xml:space="preserve">Председатель Думы </w:t>
            </w:r>
            <w:r>
              <w:rPr>
                <w:color w:val="000000"/>
                <w:sz w:val="24"/>
                <w:szCs w:val="24"/>
              </w:rPr>
              <w:t>города Кедрового</w:t>
            </w:r>
          </w:p>
          <w:p w:rsidR="00BB456D" w:rsidRPr="002854D9" w:rsidRDefault="00BB456D" w:rsidP="00D6726C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BB456D" w:rsidRPr="002854D9" w:rsidRDefault="00BB456D" w:rsidP="00BE71D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С.Н. Ковалев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456D" w:rsidRPr="002854D9" w:rsidRDefault="00BB456D" w:rsidP="00D6726C">
            <w:pPr>
              <w:jc w:val="right"/>
              <w:rPr>
                <w:color w:val="000000"/>
                <w:sz w:val="24"/>
                <w:szCs w:val="24"/>
              </w:rPr>
            </w:pPr>
            <w:r w:rsidRPr="002854D9">
              <w:rPr>
                <w:sz w:val="24"/>
                <w:szCs w:val="24"/>
              </w:rPr>
              <w:t>Мэр</w:t>
            </w:r>
            <w:r w:rsidRPr="002854D9">
              <w:rPr>
                <w:color w:val="000000"/>
                <w:sz w:val="24"/>
                <w:szCs w:val="24"/>
              </w:rPr>
              <w:t xml:space="preserve">  города Кедрового </w:t>
            </w:r>
          </w:p>
          <w:p w:rsidR="00BB456D" w:rsidRDefault="00BB456D" w:rsidP="00D6726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BB456D" w:rsidRPr="002854D9" w:rsidRDefault="00BB456D" w:rsidP="00D6726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Л.С. Зварич</w:t>
            </w:r>
            <w:r w:rsidRPr="002854D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B456D" w:rsidRDefault="00BB456D" w:rsidP="003B7B6F">
      <w:pPr>
        <w:jc w:val="right"/>
        <w:outlineLvl w:val="0"/>
        <w:rPr>
          <w:sz w:val="24"/>
          <w:szCs w:val="24"/>
        </w:rPr>
      </w:pPr>
      <w:r>
        <w:rPr>
          <w:color w:val="000000"/>
          <w:spacing w:val="-15"/>
          <w:sz w:val="26"/>
          <w:szCs w:val="26"/>
        </w:rPr>
        <w:br w:type="page"/>
      </w:r>
      <w:r w:rsidRPr="00702ED3">
        <w:rPr>
          <w:sz w:val="24"/>
          <w:szCs w:val="24"/>
        </w:rPr>
        <w:lastRenderedPageBreak/>
        <w:t xml:space="preserve"> Приложение</w:t>
      </w:r>
      <w:r>
        <w:rPr>
          <w:sz w:val="24"/>
          <w:szCs w:val="24"/>
        </w:rPr>
        <w:t xml:space="preserve">  </w:t>
      </w:r>
      <w:r w:rsidRPr="00702ED3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решению </w:t>
      </w:r>
    </w:p>
    <w:p w:rsidR="00BB456D" w:rsidRPr="00702ED3" w:rsidRDefault="00BB456D" w:rsidP="003B7B6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Думы города Кедрового</w:t>
      </w:r>
    </w:p>
    <w:p w:rsidR="00BB456D" w:rsidRPr="00702ED3" w:rsidRDefault="00BB456D" w:rsidP="002019A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от 24.05.2012 № 24    </w:t>
      </w:r>
    </w:p>
    <w:p w:rsidR="00BB456D" w:rsidRPr="00EF0A81" w:rsidRDefault="00BB456D" w:rsidP="003B7B6F">
      <w:pPr>
        <w:pStyle w:val="ConsPlusTitle"/>
        <w:widowControl/>
        <w:jc w:val="center"/>
      </w:pPr>
      <w:r w:rsidRPr="00EF0A81">
        <w:t>ПРАВИЛА</w:t>
      </w:r>
    </w:p>
    <w:p w:rsidR="00BB456D" w:rsidRPr="00EF0A81" w:rsidRDefault="00BB456D" w:rsidP="003B7B6F">
      <w:pPr>
        <w:pStyle w:val="ConsPlusTitle"/>
        <w:widowControl/>
        <w:jc w:val="center"/>
      </w:pPr>
      <w:r w:rsidRPr="00EF0A81">
        <w:t>БЛАГОУСТРОЙСТВА И ОЗЕЛЕНЕНИЯ ТЕРРИТОРИИ</w:t>
      </w:r>
    </w:p>
    <w:p w:rsidR="00BB456D" w:rsidRPr="00EF0A81" w:rsidRDefault="00BB456D" w:rsidP="003B7B6F">
      <w:pPr>
        <w:pStyle w:val="ConsPlusTitle"/>
        <w:widowControl/>
        <w:jc w:val="center"/>
      </w:pPr>
      <w:r>
        <w:t>МУНИЦИПАЛЬНОГО ОБРАЗОВАНИЯ «ГОРОД КЕДРОВЫЙ»</w:t>
      </w:r>
    </w:p>
    <w:p w:rsidR="00BB456D" w:rsidRPr="00EF0A81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Pr="00EF0A81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spacing w:line="360" w:lineRule="auto"/>
        <w:ind w:firstLine="53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ЭЛЕМЕНТЫ БЛАГОУСТРОЙСТВА ТЕРРИТОРИИ</w:t>
      </w:r>
    </w:p>
    <w:p w:rsidR="00BB456D" w:rsidRDefault="00BB456D" w:rsidP="003B7B6F">
      <w:pPr>
        <w:spacing w:line="360" w:lineRule="auto"/>
        <w:ind w:firstLine="53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 xml:space="preserve">. </w:t>
      </w:r>
      <w:r>
        <w:rPr>
          <w:sz w:val="24"/>
          <w:szCs w:val="24"/>
        </w:rPr>
        <w:t>Озеленение</w:t>
      </w:r>
    </w:p>
    <w:p w:rsidR="00BB456D" w:rsidRDefault="00BB456D" w:rsidP="003B7B6F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1) Озеленение – элемент  благоустройства и ландшафтной организации территории, обеспечивающий формирование среды муниципального образования «Город Кедровый»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На территории муниципального образования «Город Кедровый» могут использоваться два вида озеленения: стационарное – посадка растений в грунт и мобильное – посадка растений в специальные передвижные емкости (контейнеры, вазоны). Стационарное и мобильное озеленение обычно используют для создания архитектурно-ландшафтных объектов (газонов, цветников, площадок с кустами и деревьями) на естественных и искусственных элементах рельефа, фасадах. 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9A7726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9A7726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II</w:t>
      </w:r>
      <w:r w:rsidRPr="009A7726">
        <w:rPr>
          <w:sz w:val="24"/>
          <w:szCs w:val="24"/>
        </w:rPr>
        <w:t>.</w:t>
      </w:r>
      <w:r>
        <w:rPr>
          <w:sz w:val="24"/>
          <w:szCs w:val="24"/>
        </w:rPr>
        <w:t>Ограждения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1) В целях благоустройства на территории муниципального образования «Город Кедровый» рекомендуется предусматривать применение различных видов ограждений, которые различаются: по назначению (декоративные, защитные, их сочетание), высоте (низкие – 0,3-</w:t>
      </w:r>
      <w:smartTag w:uri="urn:schemas-microsoft-com:office:smarttags" w:element="metricconverter">
        <w:smartTagPr>
          <w:attr w:name="ProductID" w:val="1,0 м"/>
        </w:smartTagPr>
        <w:r>
          <w:rPr>
            <w:sz w:val="24"/>
            <w:szCs w:val="24"/>
          </w:rPr>
          <w:t>1,0 м</w:t>
        </w:r>
      </w:smartTag>
      <w:r>
        <w:rPr>
          <w:sz w:val="24"/>
          <w:szCs w:val="24"/>
        </w:rPr>
        <w:t>., средние – 1,1-</w:t>
      </w:r>
      <w:smartTag w:uri="urn:schemas-microsoft-com:office:smarttags" w:element="metricconverter">
        <w:smartTagPr>
          <w:attr w:name="ProductID" w:val="1,7 м"/>
        </w:smartTagPr>
        <w:r>
          <w:rPr>
            <w:sz w:val="24"/>
            <w:szCs w:val="24"/>
          </w:rPr>
          <w:t>1,7 м</w:t>
        </w:r>
      </w:smartTag>
      <w:r>
        <w:rPr>
          <w:sz w:val="24"/>
          <w:szCs w:val="24"/>
        </w:rPr>
        <w:t>, высокие – 1,8-</w:t>
      </w:r>
      <w:smartTag w:uri="urn:schemas-microsoft-com:office:smarttags" w:element="metricconverter">
        <w:smartTagPr>
          <w:attr w:name="ProductID" w:val="3,0 м"/>
        </w:smartTagPr>
        <w:r>
          <w:rPr>
            <w:sz w:val="24"/>
            <w:szCs w:val="24"/>
          </w:rPr>
          <w:t>3,0 м</w:t>
        </w:r>
      </w:smartTag>
      <w:r>
        <w:rPr>
          <w:sz w:val="24"/>
          <w:szCs w:val="24"/>
        </w:rPr>
        <w:t>.), виду материала (металлические, железобетонные),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BB456D" w:rsidRDefault="00BB456D" w:rsidP="003B7B6F">
      <w:pPr>
        <w:tabs>
          <w:tab w:val="left" w:pos="709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Проектирование ограждений рекомендуется производить в зависимости от их местоположения и назначения согласно </w:t>
      </w:r>
      <w:proofErr w:type="spellStart"/>
      <w:r>
        <w:rPr>
          <w:sz w:val="24"/>
          <w:szCs w:val="24"/>
        </w:rPr>
        <w:t>ГОСТам</w:t>
      </w:r>
      <w:proofErr w:type="spellEnd"/>
      <w:r>
        <w:rPr>
          <w:sz w:val="24"/>
          <w:szCs w:val="24"/>
        </w:rPr>
        <w:t>, каталогам сертифицированных изделий, проектам индивидуального проектирования.</w:t>
      </w:r>
    </w:p>
    <w:p w:rsidR="00BB456D" w:rsidRPr="00FF1287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На территориях общественного, жилого, рекреационного назначения рекомендуется запрещать проектирование глухих и железобетонных ограждений. Рекомендуется применение декоративных металлических ограждений.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III</w:t>
      </w:r>
      <w:r w:rsidRPr="00CA2D52">
        <w:rPr>
          <w:sz w:val="24"/>
          <w:szCs w:val="24"/>
        </w:rPr>
        <w:t xml:space="preserve">. </w:t>
      </w:r>
      <w:r>
        <w:rPr>
          <w:sz w:val="24"/>
          <w:szCs w:val="24"/>
        </w:rPr>
        <w:t>Малые архитектурные формы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городская мебель, коммунально-бытовое и техническое оборудование на территории муниципального образования «Город Кедровый». При проектировании и выборе малых архитектурных форм рекомендуется пользоваться каталогами сертифицированных изделий. Для зон исторической застройки и зон малые архитектурные формы рекомендуется проектировать на основании индивидуальных проектных разработок.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CA2D52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.</w:t>
      </w:r>
      <w:r w:rsidRPr="00CA2D52">
        <w:rPr>
          <w:sz w:val="24"/>
          <w:szCs w:val="24"/>
        </w:rPr>
        <w:t xml:space="preserve"> </w:t>
      </w:r>
      <w:r>
        <w:rPr>
          <w:sz w:val="24"/>
          <w:szCs w:val="24"/>
        </w:rPr>
        <w:t>Мебель муниципального образования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К мебели муниципального образования «Город Кедровый» относятся: различные виды скамей отдыха, размещаемые на территории общественных пространств, рекреаций и дворов; скамей и столов – на площадках для настольных игр, летних кафе.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Установку скамеек рекомендуется предусматривать на твердые виды покрытия или </w:t>
      </w:r>
      <w:r>
        <w:rPr>
          <w:sz w:val="24"/>
          <w:szCs w:val="24"/>
        </w:rPr>
        <w:lastRenderedPageBreak/>
        <w:t xml:space="preserve">фундамент. В зонах отдыха, лесопарках, детских площадках может допускаться установка скамей на мягкие виды покрытия. При наличии фундамента его части рекомендуется выполнять не </w:t>
      </w:r>
      <w:proofErr w:type="gramStart"/>
      <w:r>
        <w:rPr>
          <w:sz w:val="24"/>
          <w:szCs w:val="24"/>
        </w:rPr>
        <w:t>выступающими</w:t>
      </w:r>
      <w:proofErr w:type="gramEnd"/>
      <w:r>
        <w:rPr>
          <w:sz w:val="24"/>
          <w:szCs w:val="24"/>
        </w:rPr>
        <w:t xml:space="preserve"> над поверхностью земли. Высоту скамьи для отдыха взрослого человека от уровня покрытия до плоскости сидения рекомендуется принимать в пределах 420-</w:t>
      </w:r>
      <w:smartTag w:uri="urn:schemas-microsoft-com:office:smarttags" w:element="metricconverter">
        <w:smartTagPr>
          <w:attr w:name="ProductID" w:val="480 мм"/>
        </w:smartTagPr>
        <w:r>
          <w:rPr>
            <w:sz w:val="24"/>
            <w:szCs w:val="24"/>
          </w:rPr>
          <w:t>480 мм</w:t>
        </w:r>
      </w:smartTag>
      <w:r>
        <w:rPr>
          <w:sz w:val="24"/>
          <w:szCs w:val="24"/>
        </w:rPr>
        <w:t>. Поверхность скамьи для отдыха рекомендуется выполнять из дерева, с различными видами водоустойчивой обработки (пропитки).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На территории особо охраняемых природных </w:t>
      </w:r>
      <w:proofErr w:type="gramStart"/>
      <w:r>
        <w:rPr>
          <w:sz w:val="24"/>
          <w:szCs w:val="24"/>
        </w:rPr>
        <w:t>территорий</w:t>
      </w:r>
      <w:proofErr w:type="gramEnd"/>
      <w:r>
        <w:rPr>
          <w:sz w:val="24"/>
          <w:szCs w:val="24"/>
        </w:rPr>
        <w:t xml:space="preserve"> возможно выполнять скамьи и столы из древесины пней-срубов, бревен и плах, не имеющих сколов и острых углов.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 Количество размещаемой мебели муниципального образования рекомендуется устанавливать, в зависимости от функционального назначения территорий и количества посетителей на этой территории.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. Уличное коммунально-бытовое оборудование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Уличное коммунально-бытовое оборудование обычно представлено различными видами мусоросборников – контейнеров и урн. Основными требованиями при выборе того или иного вида коммунально-бытового оборудования могут являться: </w:t>
      </w:r>
      <w:proofErr w:type="spellStart"/>
      <w:r>
        <w:rPr>
          <w:sz w:val="24"/>
          <w:szCs w:val="24"/>
        </w:rPr>
        <w:t>экологичность</w:t>
      </w:r>
      <w:proofErr w:type="spellEnd"/>
      <w:r>
        <w:rPr>
          <w:sz w:val="24"/>
          <w:szCs w:val="24"/>
        </w:rPr>
        <w:t xml:space="preserve">, безопасность, удобство в пользовании, легкость очистки, привлекательный внешний вид. 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Для сбора бытового мусора на улицах, площадях, объектах рекреации рекомендуется применять малогабаритные (малые) контейнеры (менее 0,5 куб.м.) или урны, устанавливая их у входов: в объекты торговли и общественного и общественного питания, другие учреждения общественного назначения, жилые дома и сооружения транспорта. Интервал при расстановке малых контейнеров и урн может составлять: на основных пешеходных коммуникациях – не более </w:t>
      </w:r>
      <w:smartTag w:uri="urn:schemas-microsoft-com:office:smarttags" w:element="metricconverter">
        <w:smartTagPr>
          <w:attr w:name="ProductID" w:val="60 м"/>
        </w:smartTagPr>
        <w:r>
          <w:rPr>
            <w:sz w:val="24"/>
            <w:szCs w:val="24"/>
          </w:rPr>
          <w:t>60 м</w:t>
        </w:r>
      </w:smartTag>
      <w:r>
        <w:rPr>
          <w:sz w:val="24"/>
          <w:szCs w:val="24"/>
        </w:rPr>
        <w:t xml:space="preserve">, других территорий муниципального образования – не более </w:t>
      </w:r>
      <w:smartTag w:uri="urn:schemas-microsoft-com:office:smarttags" w:element="metricconverter">
        <w:smartTagPr>
          <w:attr w:name="ProductID" w:val="100 м"/>
        </w:smartTagPr>
        <w:r>
          <w:rPr>
            <w:sz w:val="24"/>
            <w:szCs w:val="24"/>
          </w:rPr>
          <w:t>100 м</w:t>
        </w:r>
      </w:smartTag>
      <w:r>
        <w:rPr>
          <w:sz w:val="24"/>
          <w:szCs w:val="24"/>
        </w:rPr>
        <w:t>. 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.</w:t>
      </w:r>
      <w:r w:rsidRPr="00CA2D52">
        <w:rPr>
          <w:sz w:val="24"/>
          <w:szCs w:val="24"/>
        </w:rPr>
        <w:t xml:space="preserve"> </w:t>
      </w:r>
      <w:r>
        <w:rPr>
          <w:sz w:val="24"/>
          <w:szCs w:val="24"/>
        </w:rPr>
        <w:t>Игровое и спортивное оборудование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Игровое и спортивное оборудование на территории муниципального образования представлено игровыми, физкультурно-оздоровительными устройствами, сооружениями и их комплексами. При выборе состава игрового и спортивного оборудования для детей и подростков рекомендуется обеспечивать соответствие оборудования анатомо-физиологическим особенностям разных возрастных групп.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VII</w:t>
      </w:r>
      <w:r w:rsidRPr="00CA2D52">
        <w:rPr>
          <w:sz w:val="24"/>
          <w:szCs w:val="24"/>
        </w:rPr>
        <w:t xml:space="preserve">. </w:t>
      </w:r>
      <w:r>
        <w:rPr>
          <w:sz w:val="24"/>
          <w:szCs w:val="24"/>
        </w:rPr>
        <w:t>Игровое оборудование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Рекомендуется предусматривать следующие требования к материалу игрового оборудования и условиям его обработки: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деревянное </w:t>
      </w:r>
      <w:proofErr w:type="gramStart"/>
      <w:r>
        <w:rPr>
          <w:sz w:val="24"/>
          <w:szCs w:val="24"/>
        </w:rPr>
        <w:t>оборудование</w:t>
      </w:r>
      <w:proofErr w:type="gramEnd"/>
      <w:r>
        <w:rPr>
          <w:sz w:val="24"/>
          <w:szCs w:val="24"/>
        </w:rPr>
        <w:t xml:space="preserve"> выполненное из твердых пород дерева со специальной обработкой, предотвращающей гниение, усыхание, возгорание, сколы; отполированное, острые углы закруглены;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металл следует применять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 рекомендуется применять </w:t>
      </w:r>
      <w:proofErr w:type="spellStart"/>
      <w:r>
        <w:rPr>
          <w:sz w:val="24"/>
          <w:szCs w:val="24"/>
        </w:rPr>
        <w:t>металлопластик</w:t>
      </w:r>
      <w:proofErr w:type="spellEnd"/>
      <w:r>
        <w:rPr>
          <w:sz w:val="24"/>
          <w:szCs w:val="24"/>
        </w:rPr>
        <w:t xml:space="preserve"> (не травмирует, не </w:t>
      </w:r>
      <w:r>
        <w:rPr>
          <w:sz w:val="24"/>
          <w:szCs w:val="24"/>
        </w:rPr>
        <w:lastRenderedPageBreak/>
        <w:t xml:space="preserve">ржавеет, морозоустойчив); 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бетонные и железобетонные элементы оборудования следует выполнять из бетона марки не ниже 300, морозостойкостью не менее 150, иметь гладкие поверхности;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оборудование из пластика и полимеров следует выполнять с гладкой поверхностью и яркой, чистой цветовой гаммой окраски, не выцветающей от воздействия климатических факторов.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3) В требованиях к конструкциям игрового оборудования рекомендуется исключать острые углы, </w:t>
      </w:r>
      <w:proofErr w:type="spellStart"/>
      <w:r>
        <w:rPr>
          <w:sz w:val="24"/>
          <w:szCs w:val="24"/>
        </w:rPr>
        <w:t>застревание</w:t>
      </w:r>
      <w:proofErr w:type="spellEnd"/>
      <w:r>
        <w:rPr>
          <w:sz w:val="24"/>
          <w:szCs w:val="24"/>
        </w:rPr>
        <w:t xml:space="preserve"> частей тела ребенка, их попадание под элементами оборудования в состоянии движения; поручни оборудования должны полностью охватываться рукой ребенка; для оказания экстренной помощи детям в комплексы игрового оборудования при глубине внутреннего пространства более 2м необходимо предусматривать возможность доступа внутрь в виде отверстий диаметром не менее 500 мм.</w:t>
      </w:r>
      <w:proofErr w:type="gramEnd"/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VIII</w:t>
      </w:r>
      <w:r w:rsidRPr="00CA2D52">
        <w:rPr>
          <w:sz w:val="24"/>
          <w:szCs w:val="24"/>
        </w:rPr>
        <w:t>.</w:t>
      </w:r>
      <w:r>
        <w:rPr>
          <w:sz w:val="24"/>
          <w:szCs w:val="24"/>
        </w:rPr>
        <w:t xml:space="preserve"> Спортивное оборудование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Спортивное оборудование предназначено для всех возрастных групп населения, размещается на спортивных, физкультурных площадках, либо на специально оборудованных пешеходных коммуникациях в составе рекреаций. 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получение травм.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IX</w:t>
      </w:r>
      <w:r w:rsidRPr="00CA2D52">
        <w:rPr>
          <w:sz w:val="24"/>
          <w:szCs w:val="24"/>
        </w:rPr>
        <w:t>.</w:t>
      </w:r>
      <w:r>
        <w:rPr>
          <w:sz w:val="24"/>
          <w:szCs w:val="24"/>
        </w:rPr>
        <w:t xml:space="preserve"> Освещение и осветительное оборудование 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 различных градостроительных условиях рекомендуется предусматривать функциональное, архитектурное и информационное освещение с целью решения утилитарных, </w:t>
      </w:r>
      <w:proofErr w:type="spellStart"/>
      <w:r>
        <w:rPr>
          <w:sz w:val="24"/>
          <w:szCs w:val="24"/>
        </w:rPr>
        <w:t>светопланировочных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светокомпозиционных</w:t>
      </w:r>
      <w:proofErr w:type="spellEnd"/>
      <w:r>
        <w:rPr>
          <w:sz w:val="24"/>
          <w:szCs w:val="24"/>
        </w:rPr>
        <w:t xml:space="preserve"> задач, в том числе при необходимости светоцветового зонирования территории муниципального образования «Город Кедровый» и формирования системы </w:t>
      </w:r>
      <w:proofErr w:type="spellStart"/>
      <w:r>
        <w:rPr>
          <w:sz w:val="24"/>
          <w:szCs w:val="24"/>
        </w:rPr>
        <w:t>светопространственных</w:t>
      </w:r>
      <w:proofErr w:type="spellEnd"/>
      <w:r>
        <w:rPr>
          <w:sz w:val="24"/>
          <w:szCs w:val="24"/>
        </w:rPr>
        <w:t xml:space="preserve"> ансамблей.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При проектировании каждой из трех основных групп осветительных установок  (функционального, архитектурного освещения, световой информации) рекомендуется обеспечивать: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а) количественные и качественных показатели, предусмотренные действующими нормами искусственного освещения селитебных территорий и наружного архитектурного освещения (</w:t>
      </w:r>
      <w:proofErr w:type="spellStart"/>
      <w:r>
        <w:rPr>
          <w:sz w:val="24"/>
          <w:szCs w:val="24"/>
        </w:rPr>
        <w:t>СНиП</w:t>
      </w:r>
      <w:proofErr w:type="spellEnd"/>
      <w:r>
        <w:rPr>
          <w:sz w:val="24"/>
          <w:szCs w:val="24"/>
        </w:rPr>
        <w:t xml:space="preserve"> 23-05);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б) надежность работы установок согласно Правилам устройства электроустановок  (ПЭУ), безопасность населения, обслуживающего персонала и защищенность от вандализма;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экономичность и </w:t>
      </w:r>
      <w:proofErr w:type="spellStart"/>
      <w:r>
        <w:rPr>
          <w:sz w:val="24"/>
          <w:szCs w:val="24"/>
        </w:rPr>
        <w:t>энергоэффективность</w:t>
      </w:r>
      <w:proofErr w:type="spellEnd"/>
      <w:r>
        <w:rPr>
          <w:sz w:val="24"/>
          <w:szCs w:val="24"/>
        </w:rPr>
        <w:t xml:space="preserve"> применяемых установок, рациональное распределение и использование электроэнергии;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>) удобство обслуживания и управления при разных режимах работы установок.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X</w:t>
      </w:r>
      <w:r w:rsidRPr="00CA2D52">
        <w:rPr>
          <w:sz w:val="24"/>
          <w:szCs w:val="24"/>
        </w:rPr>
        <w:t>.</w:t>
      </w:r>
      <w:r>
        <w:rPr>
          <w:sz w:val="24"/>
          <w:szCs w:val="24"/>
        </w:rPr>
        <w:t xml:space="preserve"> Функциональное освещение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Функциональное освещение (ФО) осуществляется стационарными установками освещения дорожных покрытий и простран</w:t>
      </w:r>
      <w:proofErr w:type="gramStart"/>
      <w:r>
        <w:rPr>
          <w:sz w:val="24"/>
          <w:szCs w:val="24"/>
        </w:rPr>
        <w:t>ств в тр</w:t>
      </w:r>
      <w:proofErr w:type="gramEnd"/>
      <w:r>
        <w:rPr>
          <w:sz w:val="24"/>
          <w:szCs w:val="24"/>
        </w:rPr>
        <w:t xml:space="preserve">анспортных и пешеходных зонах. Установки ФО подразделяют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обычные, </w:t>
      </w:r>
      <w:proofErr w:type="spellStart"/>
      <w:r>
        <w:rPr>
          <w:sz w:val="24"/>
          <w:szCs w:val="24"/>
        </w:rPr>
        <w:t>высокомачтовые</w:t>
      </w:r>
      <w:proofErr w:type="spellEnd"/>
      <w:r>
        <w:rPr>
          <w:sz w:val="24"/>
          <w:szCs w:val="24"/>
        </w:rPr>
        <w:t>, парапетные, газонные и встроенные.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В обычных установках светильники рекомендуется располагать на опорах (венчающие, консольные), подвесах или фасадах (бра, плафоны) на высоте от 3 до 15 м. Их рекомендуется применять в транспортных и пешеходных зонах как наиболее традиционные. 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В парапетных установках светильники рекомендуется встраивать линией или пунктиром в </w:t>
      </w:r>
      <w:r>
        <w:rPr>
          <w:sz w:val="24"/>
          <w:szCs w:val="24"/>
        </w:rPr>
        <w:lastRenderedPageBreak/>
        <w:t xml:space="preserve">парапет высотой до 1,2 метров, ограждающий проезжую часть, мостов, пандусов, развязок, а также тротуары и площадки. 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 Газонные светильники обычно служат для освещения газонов, цветников, пешеходных дорожек и площадок. Они могут предусматриваться на территориях общественных пространств и объектов рекреации в зонах минимального вандализма.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5) Светильники, встроенные в ступени, подпорные стенки, ограждения, цоколи зданий и сооружений. Рекомендуется использовать для освещения пешеходных зон территорий общественного назначения.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Default="00BB456D" w:rsidP="003B7B6F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I</w:t>
      </w:r>
      <w:r w:rsidRPr="00CA2D52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XI</w:t>
      </w:r>
      <w:r w:rsidRPr="00CA2D52">
        <w:rPr>
          <w:sz w:val="24"/>
          <w:szCs w:val="24"/>
        </w:rPr>
        <w:t>.</w:t>
      </w:r>
      <w:r>
        <w:rPr>
          <w:sz w:val="24"/>
          <w:szCs w:val="24"/>
        </w:rPr>
        <w:t xml:space="preserve"> Источники света</w:t>
      </w:r>
    </w:p>
    <w:p w:rsidR="00BB456D" w:rsidRDefault="00BB456D" w:rsidP="003B7B6F">
      <w:pPr>
        <w:ind w:firstLine="540"/>
        <w:jc w:val="center"/>
        <w:rPr>
          <w:sz w:val="24"/>
          <w:szCs w:val="24"/>
        </w:rPr>
      </w:pP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 стационарных установках функционального освещения рекомендуется применять </w:t>
      </w:r>
      <w:proofErr w:type="spellStart"/>
      <w:r>
        <w:rPr>
          <w:sz w:val="24"/>
          <w:szCs w:val="24"/>
        </w:rPr>
        <w:t>энергоэффективные</w:t>
      </w:r>
      <w:proofErr w:type="spellEnd"/>
      <w:r>
        <w:rPr>
          <w:sz w:val="24"/>
          <w:szCs w:val="24"/>
        </w:rPr>
        <w:t xml:space="preserve"> источники света, эффективные осветительные приборы и качественные по дизайну и эксплуатационным характеристикам изделия и материалы: опоры, кронштейны, защитные решетки, экраны и конструктивные элементы, отвечающие требованиям</w:t>
      </w:r>
      <w:r w:rsidRPr="00FC6925">
        <w:rPr>
          <w:sz w:val="24"/>
          <w:szCs w:val="24"/>
        </w:rPr>
        <w:t xml:space="preserve"> </w:t>
      </w:r>
      <w:r>
        <w:rPr>
          <w:sz w:val="24"/>
          <w:szCs w:val="24"/>
        </w:rPr>
        <w:t>действующих национальных стандартов.</w:t>
      </w:r>
    </w:p>
    <w:p w:rsidR="00BB456D" w:rsidRDefault="00BB456D" w:rsidP="003B7B6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Источники света в установках функционального освещения рекомендуется выбирать с учетом требований, улучшения ориентации, формирования благоприятных зрительных условий, а также, в случае необходимости, светоцветового зонирования.</w:t>
      </w:r>
    </w:p>
    <w:p w:rsidR="00BB456D" w:rsidRPr="002A3508" w:rsidRDefault="00BB456D" w:rsidP="003B7B6F">
      <w:pPr>
        <w:ind w:firstLine="540"/>
        <w:jc w:val="both"/>
        <w:rPr>
          <w:sz w:val="24"/>
          <w:szCs w:val="24"/>
        </w:rPr>
      </w:pPr>
    </w:p>
    <w:p w:rsidR="00BB456D" w:rsidRPr="002A3508" w:rsidRDefault="00BB456D" w:rsidP="003B7B6F">
      <w:pPr>
        <w:pStyle w:val="23"/>
        <w:shd w:val="clear" w:color="auto" w:fill="auto"/>
        <w:spacing w:before="0" w:after="86" w:line="220" w:lineRule="exact"/>
        <w:ind w:left="2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XII</w:t>
      </w:r>
      <w:r w:rsidRPr="00CA2D52">
        <w:rPr>
          <w:rFonts w:ascii="Times New Roman" w:hAnsi="Times New Roman"/>
          <w:sz w:val="24"/>
          <w:szCs w:val="24"/>
        </w:rPr>
        <w:t>.</w:t>
      </w:r>
      <w:r w:rsidRPr="002A3508">
        <w:rPr>
          <w:rFonts w:ascii="Times New Roman" w:hAnsi="Times New Roman"/>
          <w:sz w:val="24"/>
          <w:szCs w:val="24"/>
        </w:rPr>
        <w:t xml:space="preserve"> Режимы работы осветительных установок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460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1) При проектировании осветительных установок ФО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работы: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927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а) вечерний будничный режим, когда функционируют стационарные установки ФО, за исключением систем праздничного освещения;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927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б) ночной дежурный режим, когда в установках ФО может отключаться часть осветительных приборов, допускаемая нормами освещенности и распоряжениями городской администрации;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992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в) праздничный режим, когда функционируют все осветительные установки в часы суток и дни недели, определяемые администрацией муниципального образования «Город Кедровый»;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949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г) сезонный режим, предусматриваемый главным образом в рекреационных зонах для стационарных и временных установок ФО в определенные сроки (зимой, осенью).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762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1)  Включение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лк. Отключение рекомендуется производить установок ФО - утром при повышении освещенности до 10 лк; время возможного отключения части уличных светильников при переходе с вечернего на ночной режим устанавливается администрацией города Кедрового. </w:t>
      </w:r>
    </w:p>
    <w:p w:rsidR="00BB456D" w:rsidRPr="002A3508" w:rsidRDefault="00BB456D" w:rsidP="003B7B6F">
      <w:pPr>
        <w:pStyle w:val="25"/>
        <w:keepNext/>
        <w:keepLines/>
        <w:shd w:val="clear" w:color="auto" w:fill="auto"/>
        <w:tabs>
          <w:tab w:val="left" w:pos="540"/>
        </w:tabs>
        <w:spacing w:before="0" w:after="83" w:line="220" w:lineRule="exact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bookmark14"/>
    </w:p>
    <w:p w:rsidR="00BB456D" w:rsidRPr="002A3508" w:rsidRDefault="00BB456D" w:rsidP="003B7B6F">
      <w:pPr>
        <w:pStyle w:val="25"/>
        <w:keepNext/>
        <w:keepLines/>
        <w:shd w:val="clear" w:color="auto" w:fill="auto"/>
        <w:tabs>
          <w:tab w:val="left" w:pos="540"/>
        </w:tabs>
        <w:spacing w:before="0" w:after="83" w:line="220" w:lineRule="exact"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en-US"/>
        </w:rPr>
        <w:t>II</w:t>
      </w:r>
      <w:r w:rsidRPr="00CA2D52">
        <w:rPr>
          <w:rFonts w:ascii="Times New Roman" w:hAnsi="Times New Roman"/>
          <w:b w:val="0"/>
          <w:sz w:val="24"/>
          <w:szCs w:val="24"/>
        </w:rPr>
        <w:t>.</w:t>
      </w:r>
      <w:r>
        <w:rPr>
          <w:rFonts w:ascii="Times New Roman" w:hAnsi="Times New Roman"/>
          <w:b w:val="0"/>
          <w:sz w:val="24"/>
          <w:szCs w:val="24"/>
          <w:lang w:val="en-US"/>
        </w:rPr>
        <w:t>I</w:t>
      </w:r>
      <w:r w:rsidRPr="00CA2D52">
        <w:rPr>
          <w:rFonts w:ascii="Times New Roman" w:hAnsi="Times New Roman"/>
          <w:b w:val="0"/>
          <w:sz w:val="24"/>
          <w:szCs w:val="24"/>
        </w:rPr>
        <w:t>.</w:t>
      </w:r>
      <w:r>
        <w:rPr>
          <w:rFonts w:ascii="Times New Roman" w:hAnsi="Times New Roman"/>
          <w:b w:val="0"/>
          <w:sz w:val="24"/>
          <w:szCs w:val="24"/>
          <w:lang w:val="en-US"/>
        </w:rPr>
        <w:t>XIII</w:t>
      </w:r>
      <w:r w:rsidRPr="00CA2D52">
        <w:rPr>
          <w:rFonts w:ascii="Times New Roman" w:hAnsi="Times New Roman"/>
          <w:b w:val="0"/>
          <w:sz w:val="24"/>
          <w:szCs w:val="24"/>
        </w:rPr>
        <w:t>.</w:t>
      </w:r>
      <w:r w:rsidRPr="002A3508">
        <w:rPr>
          <w:rFonts w:ascii="Times New Roman" w:hAnsi="Times New Roman"/>
          <w:b w:val="0"/>
          <w:sz w:val="24"/>
          <w:szCs w:val="24"/>
        </w:rPr>
        <w:t xml:space="preserve"> Площадки</w:t>
      </w:r>
      <w:bookmarkEnd w:id="0"/>
    </w:p>
    <w:p w:rsidR="00BB456D" w:rsidRDefault="00BB456D" w:rsidP="003B7B6F">
      <w:pPr>
        <w:pStyle w:val="23"/>
        <w:shd w:val="clear" w:color="auto" w:fill="auto"/>
        <w:tabs>
          <w:tab w:val="left" w:pos="1474"/>
        </w:tabs>
        <w:spacing w:before="0" w:after="103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1) На территории населенного пункта рекомендуется проектировать следующие виды площадок: для игр детей, отдыха взрослых, занятий спортом, установки мусоросборников, выгула и дрессировки собак, стоянок автомобилей. Размещение площадок в границах охранных зон зарегистрированных памятников культурного наследия и </w:t>
      </w:r>
      <w:proofErr w:type="gramStart"/>
      <w:r w:rsidRPr="002A3508">
        <w:rPr>
          <w:rFonts w:ascii="Times New Roman" w:hAnsi="Times New Roman"/>
          <w:sz w:val="24"/>
          <w:szCs w:val="24"/>
        </w:rPr>
        <w:t>зон</w:t>
      </w:r>
      <w:proofErr w:type="gramEnd"/>
      <w:r w:rsidRPr="002A3508">
        <w:rPr>
          <w:rFonts w:ascii="Times New Roman" w:hAnsi="Times New Roman"/>
          <w:sz w:val="24"/>
          <w:szCs w:val="24"/>
        </w:rPr>
        <w:t xml:space="preserve"> особо охраняемых природных территорий рекомендуется согласовывать с уполномоченными органами охраны памятников, природопользования и охраны окружающей среды.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474"/>
        </w:tabs>
        <w:spacing w:before="0" w:after="103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</w:p>
    <w:p w:rsidR="00BB456D" w:rsidRPr="002A3508" w:rsidRDefault="00BB456D" w:rsidP="003B7B6F">
      <w:pPr>
        <w:pStyle w:val="23"/>
        <w:shd w:val="clear" w:color="auto" w:fill="auto"/>
        <w:spacing w:before="0" w:after="83" w:line="220" w:lineRule="exact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XIV</w:t>
      </w:r>
      <w:r w:rsidRPr="00CA2D52">
        <w:rPr>
          <w:rFonts w:ascii="Times New Roman" w:hAnsi="Times New Roman"/>
          <w:sz w:val="24"/>
          <w:szCs w:val="24"/>
        </w:rPr>
        <w:t>.</w:t>
      </w:r>
      <w:r w:rsidRPr="002A3508">
        <w:rPr>
          <w:rFonts w:ascii="Times New Roman" w:hAnsi="Times New Roman"/>
          <w:sz w:val="24"/>
          <w:szCs w:val="24"/>
        </w:rPr>
        <w:t xml:space="preserve"> Детские площадки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426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1) Детские площадки обычно предназначены для игр и активного отдыха детей разных возрастов: </w:t>
      </w:r>
      <w:proofErr w:type="spellStart"/>
      <w:r w:rsidRPr="002A3508">
        <w:rPr>
          <w:rFonts w:ascii="Times New Roman" w:hAnsi="Times New Roman"/>
          <w:sz w:val="24"/>
          <w:szCs w:val="24"/>
        </w:rPr>
        <w:t>пред</w:t>
      </w:r>
      <w:r>
        <w:rPr>
          <w:rFonts w:ascii="Times New Roman" w:hAnsi="Times New Roman"/>
          <w:sz w:val="24"/>
          <w:szCs w:val="24"/>
        </w:rPr>
        <w:t>д</w:t>
      </w:r>
      <w:r w:rsidRPr="002A3508">
        <w:rPr>
          <w:rFonts w:ascii="Times New Roman" w:hAnsi="Times New Roman"/>
          <w:sz w:val="24"/>
          <w:szCs w:val="24"/>
        </w:rPr>
        <w:t>ошкольного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</w:t>
      </w:r>
      <w:r w:rsidRPr="002A3508">
        <w:rPr>
          <w:rFonts w:ascii="Times New Roman" w:hAnsi="Times New Roman"/>
          <w:sz w:val="24"/>
          <w:szCs w:val="24"/>
        </w:rPr>
        <w:lastRenderedPageBreak/>
        <w:t>детей и подростков (12-16 лет) рекомендуется организация спортивно-игровых комплексов и оборудование специальных мест для катания на самокатах, роликовых досках и коньках.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567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3508">
        <w:rPr>
          <w:rFonts w:ascii="Times New Roman" w:hAnsi="Times New Roman"/>
          <w:sz w:val="24"/>
          <w:szCs w:val="24"/>
        </w:rPr>
        <w:t xml:space="preserve">2) Расстояние от окон жилых домов и общественных зданий до границ детских площадок дошкольного возраста рекомендуется принимать не менее 10 м, младшего и среднего школьного возраста - не менее 20 м, комплексных игровых площадок - не менее 40 м, спортивно-игровых комплексов - не менее </w:t>
      </w:r>
      <w:r>
        <w:rPr>
          <w:rFonts w:ascii="Times New Roman" w:hAnsi="Times New Roman"/>
          <w:sz w:val="24"/>
          <w:szCs w:val="24"/>
        </w:rPr>
        <w:t>50</w:t>
      </w:r>
      <w:r w:rsidRPr="002A3508">
        <w:rPr>
          <w:rFonts w:ascii="Times New Roman" w:hAnsi="Times New Roman"/>
          <w:sz w:val="24"/>
          <w:szCs w:val="24"/>
        </w:rPr>
        <w:t xml:space="preserve"> м. Детские площадки для дошкольного и </w:t>
      </w:r>
      <w:proofErr w:type="spellStart"/>
      <w:r w:rsidRPr="002A3508">
        <w:rPr>
          <w:rFonts w:ascii="Times New Roman" w:hAnsi="Times New Roman"/>
          <w:sz w:val="24"/>
          <w:szCs w:val="24"/>
        </w:rPr>
        <w:t>преддошкольного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возраста рекомендуется размещать на участке жилой застройки, площадки для младшего и</w:t>
      </w:r>
      <w:proofErr w:type="gramEnd"/>
      <w:r w:rsidRPr="002A3508">
        <w:rPr>
          <w:rFonts w:ascii="Times New Roman" w:hAnsi="Times New Roman"/>
          <w:sz w:val="24"/>
          <w:szCs w:val="24"/>
        </w:rPr>
        <w:t xml:space="preserve"> среднего школьного возраста, комплексные игровые площадки рекомендуется размещать на озелененных территориях группы или микрорайона, спортивно</w:t>
      </w:r>
      <w:r>
        <w:rPr>
          <w:rFonts w:ascii="Times New Roman" w:hAnsi="Times New Roman"/>
          <w:sz w:val="24"/>
          <w:szCs w:val="24"/>
        </w:rPr>
        <w:t>-</w:t>
      </w:r>
      <w:r w:rsidRPr="002A3508">
        <w:rPr>
          <w:rFonts w:ascii="Times New Roman" w:hAnsi="Times New Roman"/>
          <w:sz w:val="24"/>
          <w:szCs w:val="24"/>
        </w:rPr>
        <w:softHyphen/>
        <w:t>игровые комплексы и места для катания - в парках жилого района.</w:t>
      </w:r>
    </w:p>
    <w:p w:rsidR="00BB456D" w:rsidRPr="002A3508" w:rsidRDefault="00BB456D" w:rsidP="002A3508">
      <w:pPr>
        <w:pStyle w:val="23"/>
        <w:shd w:val="clear" w:color="auto" w:fill="auto"/>
        <w:tabs>
          <w:tab w:val="left" w:pos="426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3) Площадки детей </w:t>
      </w:r>
      <w:proofErr w:type="spellStart"/>
      <w:r w:rsidRPr="002A3508">
        <w:rPr>
          <w:rFonts w:ascii="Times New Roman" w:hAnsi="Times New Roman"/>
          <w:sz w:val="24"/>
          <w:szCs w:val="24"/>
        </w:rPr>
        <w:t>преддошкольного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возраста могут иметь незначительные размеры (50-75 кв</w:t>
      </w:r>
      <w:proofErr w:type="gramStart"/>
      <w:r w:rsidRPr="002A3508">
        <w:rPr>
          <w:rFonts w:ascii="Times New Roman" w:hAnsi="Times New Roman"/>
          <w:sz w:val="24"/>
          <w:szCs w:val="24"/>
        </w:rPr>
        <w:t>.м</w:t>
      </w:r>
      <w:proofErr w:type="gramEnd"/>
      <w:r w:rsidRPr="002A3508">
        <w:rPr>
          <w:rFonts w:ascii="Times New Roman" w:hAnsi="Times New Roman"/>
          <w:sz w:val="24"/>
          <w:szCs w:val="24"/>
        </w:rPr>
        <w:t>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кв.м.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755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A3508">
        <w:rPr>
          <w:rFonts w:ascii="Times New Roman" w:hAnsi="Times New Roman"/>
          <w:sz w:val="24"/>
          <w:szCs w:val="24"/>
        </w:rPr>
        <w:t>) Оптимальный размер игровых площадок рекомендуется устанавливать для детей дошкольного возраста - 70-150 кв</w:t>
      </w:r>
      <w:proofErr w:type="gramStart"/>
      <w:r w:rsidRPr="002A3508">
        <w:rPr>
          <w:rFonts w:ascii="Times New Roman" w:hAnsi="Times New Roman"/>
          <w:sz w:val="24"/>
          <w:szCs w:val="24"/>
        </w:rPr>
        <w:t>.м</w:t>
      </w:r>
      <w:proofErr w:type="gramEnd"/>
      <w:r w:rsidRPr="002A3508">
        <w:rPr>
          <w:rFonts w:ascii="Times New Roman" w:hAnsi="Times New Roman"/>
          <w:sz w:val="24"/>
          <w:szCs w:val="24"/>
        </w:rPr>
        <w:t xml:space="preserve">, школьного возраста - 100-300 кв.м, комплексных игровых площадок - 900-1600 кв.м. При этом возможно объединение площадок дошкольного возраста с площадками отдыха взрослых (размер площадки - не менее 150 кв.м). 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03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2A3508">
        <w:rPr>
          <w:rFonts w:ascii="Times New Roman" w:hAnsi="Times New Roman"/>
          <w:sz w:val="24"/>
          <w:szCs w:val="24"/>
        </w:rPr>
        <w:t xml:space="preserve">) 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18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A3508">
        <w:rPr>
          <w:rFonts w:ascii="Times New Roman" w:hAnsi="Times New Roman"/>
          <w:sz w:val="24"/>
          <w:szCs w:val="24"/>
        </w:rPr>
        <w:t>) Обязательный перечень элементов благоустройства территории на детской площадке обычно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719"/>
        </w:tabs>
        <w:spacing w:before="0" w:after="0" w:line="274" w:lineRule="exact"/>
        <w:ind w:right="2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A3508">
        <w:rPr>
          <w:rFonts w:ascii="Times New Roman" w:hAnsi="Times New Roman"/>
          <w:sz w:val="24"/>
          <w:szCs w:val="24"/>
        </w:rPr>
        <w:t>) Мягкие виды покрытия (песчаное, уплотненное песчаное на грунтовом основании или гравийной крошке, мягкое резиновое или мягкое синтетическое) рекомендуется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рекомендуется оборудовать твердыми видами покрытия или фундаментом. При травяном покрытии площадок рекомендуется предусматривать пешеходные дорожки к оборудованию с твердым, мягким или комбинированным видами покрытия.</w:t>
      </w:r>
    </w:p>
    <w:p w:rsidR="00BB456D" w:rsidRDefault="00BB456D" w:rsidP="003B7B6F">
      <w:pPr>
        <w:pStyle w:val="23"/>
        <w:shd w:val="clear" w:color="auto" w:fill="auto"/>
        <w:tabs>
          <w:tab w:val="left" w:pos="1698"/>
        </w:tabs>
        <w:spacing w:before="0" w:after="103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A3508">
        <w:rPr>
          <w:rFonts w:ascii="Times New Roman" w:hAnsi="Times New Roman"/>
          <w:sz w:val="24"/>
          <w:szCs w:val="24"/>
        </w:rPr>
        <w:t>) Осветительное оборудование обычно должно функционировать в режиме освещения территории, на которой расположена площадка. Рекомендуется не допускать размещение осветительного оборудования на высоте менее 2,5 м.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698"/>
        </w:tabs>
        <w:spacing w:before="0" w:after="103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</w:p>
    <w:p w:rsidR="00BB456D" w:rsidRPr="002A3508" w:rsidRDefault="00BB456D" w:rsidP="003B7B6F">
      <w:pPr>
        <w:pStyle w:val="23"/>
        <w:shd w:val="clear" w:color="auto" w:fill="auto"/>
        <w:spacing w:before="0" w:after="90" w:line="220" w:lineRule="exact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XV</w:t>
      </w:r>
      <w:r w:rsidRPr="00CA2D52">
        <w:rPr>
          <w:rFonts w:ascii="Times New Roman" w:hAnsi="Times New Roman"/>
          <w:sz w:val="24"/>
          <w:szCs w:val="24"/>
        </w:rPr>
        <w:t>.</w:t>
      </w:r>
      <w:r w:rsidRPr="002A3508">
        <w:rPr>
          <w:rFonts w:ascii="Times New Roman" w:hAnsi="Times New Roman"/>
          <w:sz w:val="24"/>
          <w:szCs w:val="24"/>
        </w:rPr>
        <w:t xml:space="preserve"> Спортивные площадки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90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1) Спортивные площадки,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Расстояние от границы площадки до мест хранения легковых автомобилей следует принимать согласно </w:t>
      </w:r>
      <w:proofErr w:type="spellStart"/>
      <w:r w:rsidRPr="002A3508">
        <w:rPr>
          <w:rFonts w:ascii="Times New Roman" w:hAnsi="Times New Roman"/>
          <w:sz w:val="24"/>
          <w:szCs w:val="24"/>
        </w:rPr>
        <w:t>СанПиН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2.2.1/2.1.1.1200.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719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2) 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застройки.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площадки. Комплексные </w:t>
      </w:r>
      <w:proofErr w:type="spellStart"/>
      <w:r w:rsidRPr="002A3508">
        <w:rPr>
          <w:rFonts w:ascii="Times New Roman" w:hAnsi="Times New Roman"/>
          <w:sz w:val="24"/>
          <w:szCs w:val="24"/>
        </w:rPr>
        <w:t>физкультурно</w:t>
      </w:r>
      <w:r w:rsidRPr="002A3508">
        <w:rPr>
          <w:rFonts w:ascii="Times New Roman" w:hAnsi="Times New Roman"/>
          <w:sz w:val="24"/>
          <w:szCs w:val="24"/>
        </w:rPr>
        <w:softHyphen/>
        <w:t>спортивные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площадки для детей дошкольного возраста (на 75 детей) рекомендуется устанавливать площадью не менее 150 кв</w:t>
      </w:r>
      <w:proofErr w:type="gramStart"/>
      <w:r w:rsidRPr="002A3508">
        <w:rPr>
          <w:rFonts w:ascii="Times New Roman" w:hAnsi="Times New Roman"/>
          <w:sz w:val="24"/>
          <w:szCs w:val="24"/>
        </w:rPr>
        <w:t>.м</w:t>
      </w:r>
      <w:proofErr w:type="gramEnd"/>
      <w:r w:rsidRPr="002A3508">
        <w:rPr>
          <w:rFonts w:ascii="Times New Roman" w:hAnsi="Times New Roman"/>
          <w:sz w:val="24"/>
          <w:szCs w:val="24"/>
        </w:rPr>
        <w:t>, школьного возраста (100 детей) - не менее 250 кв.м.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90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3) Как правило,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ограждение площадки.</w:t>
      </w:r>
    </w:p>
    <w:p w:rsidR="00BB456D" w:rsidRPr="002A3508" w:rsidRDefault="00BB456D" w:rsidP="002A3508">
      <w:pPr>
        <w:pStyle w:val="23"/>
        <w:shd w:val="clear" w:color="auto" w:fill="auto"/>
        <w:tabs>
          <w:tab w:val="left" w:pos="1755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4) Площадки рекомендуется оборудовать сетчатым ограждением высотой 2,5- 3 м, а в местах </w:t>
      </w:r>
      <w:r w:rsidRPr="002A3508">
        <w:rPr>
          <w:rFonts w:ascii="Times New Roman" w:hAnsi="Times New Roman"/>
          <w:sz w:val="24"/>
          <w:szCs w:val="24"/>
        </w:rPr>
        <w:lastRenderedPageBreak/>
        <w:t>примыкания спортивных площадок друг к другу - высотой не менее 1,2 м.</w:t>
      </w:r>
    </w:p>
    <w:p w:rsidR="00BB456D" w:rsidRDefault="00BB456D" w:rsidP="003B7B6F">
      <w:pPr>
        <w:pStyle w:val="23"/>
        <w:shd w:val="clear" w:color="auto" w:fill="auto"/>
        <w:spacing w:before="0" w:after="86" w:line="220" w:lineRule="exact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BB456D" w:rsidRPr="002A3508" w:rsidRDefault="00BB456D" w:rsidP="003B7B6F">
      <w:pPr>
        <w:pStyle w:val="23"/>
        <w:shd w:val="clear" w:color="auto" w:fill="auto"/>
        <w:spacing w:before="0" w:after="86" w:line="220" w:lineRule="exact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BB456D" w:rsidRPr="002A3508" w:rsidRDefault="00BB456D" w:rsidP="003B7B6F">
      <w:pPr>
        <w:pStyle w:val="23"/>
        <w:shd w:val="clear" w:color="auto" w:fill="auto"/>
        <w:spacing w:before="0" w:after="86" w:line="220" w:lineRule="exact"/>
        <w:ind w:left="2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CA2D5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CA2D52">
        <w:rPr>
          <w:rFonts w:ascii="Times New Roman" w:hAnsi="Times New Roman"/>
          <w:sz w:val="24"/>
          <w:szCs w:val="24"/>
        </w:rPr>
        <w:t>.</w:t>
      </w:r>
      <w:r w:rsidRPr="002A3508">
        <w:rPr>
          <w:rFonts w:ascii="Times New Roman" w:hAnsi="Times New Roman"/>
          <w:sz w:val="24"/>
          <w:szCs w:val="24"/>
        </w:rPr>
        <w:t xml:space="preserve"> Площадки автостоянок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75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1) На территории муниципального образования рекомендуется предусматривать следующие виды автостоянок: кратковременного и длительного хранения автомобилей, гостевых (на участке жилой застройки), для хранения автомобилей населения (</w:t>
      </w:r>
      <w:proofErr w:type="spellStart"/>
      <w:r w:rsidRPr="002A3508">
        <w:rPr>
          <w:rFonts w:ascii="Times New Roman" w:hAnsi="Times New Roman"/>
          <w:sz w:val="24"/>
          <w:szCs w:val="24"/>
        </w:rPr>
        <w:t>микрорайонные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A3508">
        <w:rPr>
          <w:rFonts w:ascii="Times New Roman" w:hAnsi="Times New Roman"/>
          <w:sz w:val="24"/>
          <w:szCs w:val="24"/>
        </w:rPr>
        <w:t>приобъектных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(у объекта или группы объектов), прочих (грузовых).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611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2) Следует учитывать, что расстояние от границ автостоянок до окон жилых и общественных заданий принимается в соответствии со </w:t>
      </w:r>
      <w:proofErr w:type="spellStart"/>
      <w:r w:rsidRPr="002A3508">
        <w:rPr>
          <w:rFonts w:ascii="Times New Roman" w:hAnsi="Times New Roman"/>
          <w:sz w:val="24"/>
          <w:szCs w:val="24"/>
        </w:rPr>
        <w:t>СанПиН</w:t>
      </w:r>
      <w:proofErr w:type="spellEnd"/>
      <w:r w:rsidRPr="002A3508">
        <w:rPr>
          <w:rFonts w:ascii="Times New Roman" w:hAnsi="Times New Roman"/>
          <w:sz w:val="24"/>
          <w:szCs w:val="24"/>
        </w:rPr>
        <w:t xml:space="preserve"> 2.2.1/2.1.1.1200. 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75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3) Следует учитывать, что не допускается проектировать размещение площадок автостоянок в зоне остановок городского пассажирского транспорта, организацию заездов на автостоянки следует предусматривать не ближе 15 м от конца или начала посадочной площадки.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90"/>
        </w:tabs>
        <w:spacing w:before="0" w:after="0" w:line="274" w:lineRule="exact"/>
        <w:ind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 xml:space="preserve">4) Покрытие площадок рекомендуется проектировать </w:t>
      </w:r>
      <w:proofErr w:type="gramStart"/>
      <w:r w:rsidRPr="002A3508">
        <w:rPr>
          <w:rFonts w:ascii="Times New Roman" w:hAnsi="Times New Roman"/>
          <w:sz w:val="24"/>
          <w:szCs w:val="24"/>
        </w:rPr>
        <w:t>аналогичным</w:t>
      </w:r>
      <w:proofErr w:type="gramEnd"/>
      <w:r w:rsidRPr="002A3508">
        <w:rPr>
          <w:rFonts w:ascii="Times New Roman" w:hAnsi="Times New Roman"/>
          <w:sz w:val="24"/>
          <w:szCs w:val="24"/>
        </w:rPr>
        <w:t xml:space="preserve"> покрытию транспортных проездов.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820"/>
        </w:tabs>
        <w:spacing w:before="0" w:after="0" w:line="274" w:lineRule="exact"/>
        <w:ind w:left="20" w:right="4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5) Сопряжение покрытия площадки с проездом рекомендуется выполнять в одном уровне без укладки бортового камня.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813"/>
        </w:tabs>
        <w:spacing w:before="0" w:after="106" w:line="277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Fonts w:ascii="Times New Roman" w:hAnsi="Times New Roman"/>
          <w:sz w:val="24"/>
          <w:szCs w:val="24"/>
        </w:rPr>
        <w:t>6) Разделительные элементы на площадках могут быть выполнены в виде разметки (белых полос), озелененных полос (газонов), контейнерного озеленения.</w:t>
      </w:r>
    </w:p>
    <w:p w:rsidR="00BB456D" w:rsidRPr="002A3508" w:rsidRDefault="00BB456D" w:rsidP="003B7B6F">
      <w:pPr>
        <w:pStyle w:val="42"/>
        <w:shd w:val="clear" w:color="auto" w:fill="auto"/>
        <w:tabs>
          <w:tab w:val="left" w:pos="540"/>
        </w:tabs>
        <w:spacing w:before="0" w:after="82" w:line="240" w:lineRule="exact"/>
        <w:rPr>
          <w:rStyle w:val="412pt"/>
          <w:rFonts w:ascii="Times New Roman" w:hAnsi="Times New Roman"/>
          <w:lang w:eastAsia="ru-RU"/>
        </w:rPr>
      </w:pPr>
    </w:p>
    <w:p w:rsidR="00BB456D" w:rsidRPr="002A3508" w:rsidRDefault="00BB456D" w:rsidP="003B7B6F">
      <w:pPr>
        <w:pStyle w:val="42"/>
        <w:shd w:val="clear" w:color="auto" w:fill="auto"/>
        <w:tabs>
          <w:tab w:val="left" w:pos="540"/>
        </w:tabs>
        <w:spacing w:before="0" w:after="82" w:line="240" w:lineRule="exact"/>
        <w:rPr>
          <w:rFonts w:ascii="Times New Roman" w:hAnsi="Times New Roman"/>
          <w:b w:val="0"/>
          <w:sz w:val="24"/>
          <w:szCs w:val="24"/>
        </w:rPr>
      </w:pPr>
      <w:r>
        <w:rPr>
          <w:rStyle w:val="412pt"/>
          <w:rFonts w:ascii="Times New Roman" w:hAnsi="Times New Roman"/>
          <w:lang w:val="en-US" w:eastAsia="ru-RU"/>
        </w:rPr>
        <w:t>II</w:t>
      </w:r>
      <w:r w:rsidRPr="00CA2D52">
        <w:rPr>
          <w:rStyle w:val="412pt"/>
          <w:rFonts w:ascii="Times New Roman" w:hAnsi="Times New Roman"/>
          <w:lang w:eastAsia="ru-RU"/>
        </w:rPr>
        <w:t>.</w:t>
      </w:r>
      <w:r>
        <w:rPr>
          <w:rStyle w:val="412pt"/>
          <w:rFonts w:ascii="Times New Roman" w:hAnsi="Times New Roman"/>
          <w:lang w:val="en-US" w:eastAsia="ru-RU"/>
        </w:rPr>
        <w:t>I</w:t>
      </w:r>
      <w:r w:rsidRPr="00CA2D52">
        <w:rPr>
          <w:rStyle w:val="412pt"/>
          <w:rFonts w:ascii="Times New Roman" w:hAnsi="Times New Roman"/>
          <w:lang w:eastAsia="ru-RU"/>
        </w:rPr>
        <w:t>.</w:t>
      </w:r>
      <w:r>
        <w:rPr>
          <w:rStyle w:val="412pt"/>
          <w:rFonts w:ascii="Times New Roman" w:hAnsi="Times New Roman"/>
          <w:lang w:val="en-US" w:eastAsia="ru-RU"/>
        </w:rPr>
        <w:t>XVII</w:t>
      </w:r>
      <w:proofErr w:type="gramStart"/>
      <w:r w:rsidRPr="00CA2D52">
        <w:rPr>
          <w:rStyle w:val="412pt"/>
          <w:rFonts w:ascii="Times New Roman" w:hAnsi="Times New Roman"/>
          <w:lang w:eastAsia="ru-RU"/>
        </w:rPr>
        <w:t>.</w:t>
      </w:r>
      <w:r w:rsidRPr="002A3508">
        <w:rPr>
          <w:rStyle w:val="412pt"/>
          <w:rFonts w:ascii="Times New Roman" w:hAnsi="Times New Roman"/>
          <w:lang w:eastAsia="ru-RU"/>
        </w:rPr>
        <w:t xml:space="preserve">  Праздничное</w:t>
      </w:r>
      <w:proofErr w:type="gramEnd"/>
      <w:r w:rsidRPr="002A3508">
        <w:rPr>
          <w:rStyle w:val="412pt"/>
          <w:rFonts w:ascii="Times New Roman" w:hAnsi="Times New Roman"/>
          <w:lang w:eastAsia="ru-RU"/>
        </w:rPr>
        <w:t xml:space="preserve"> оформление территории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669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>1) Праздничное оформление территории муниципального образования рекомендуется выполнять по решению администрации муниципального образования на период проведения государственных и городских (сельских) праздников, мероприятий, связанных со знаменательными событиями.</w:t>
      </w:r>
    </w:p>
    <w:p w:rsidR="00BB456D" w:rsidRPr="002A3508" w:rsidRDefault="00BB456D" w:rsidP="003B7B6F">
      <w:pPr>
        <w:pStyle w:val="23"/>
        <w:shd w:val="clear" w:color="auto" w:fill="auto"/>
        <w:spacing w:before="0" w:after="0" w:line="274" w:lineRule="exact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>Оформление зданий, сооружений рекомендуется осуществлять их владельцами в рамках концепции праздничного оформления территории муниципального образования.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474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>2) Работы, связанные с проведением общегородских (сельских) торжественных и праздничных мероприятий, рекомендуется осуществлять организациям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467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 xml:space="preserve">3) В праздничное оформление рекомендуется включать: вывеску национальных флагов, лозунгов, гирлянд, панно, установку декоративных элементов и композиций, стендов, трибун, эстрад, а также устройство </w:t>
      </w:r>
      <w:proofErr w:type="gramStart"/>
      <w:r w:rsidRPr="002A3508">
        <w:rPr>
          <w:rStyle w:val="12"/>
          <w:sz w:val="24"/>
          <w:szCs w:val="24"/>
          <w:lang w:eastAsia="ru-RU"/>
        </w:rPr>
        <w:t>праздничной</w:t>
      </w:r>
      <w:proofErr w:type="gramEnd"/>
      <w:r w:rsidRPr="002A3508">
        <w:rPr>
          <w:rStyle w:val="12"/>
          <w:sz w:val="24"/>
          <w:szCs w:val="24"/>
          <w:lang w:eastAsia="ru-RU"/>
        </w:rPr>
        <w:t xml:space="preserve"> иллюминаций.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453"/>
        </w:tabs>
        <w:spacing w:before="0" w:after="0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 xml:space="preserve">4) Концепцию праздничного оформления рекомендуется определять программой мероприятий и схемой размещения объектов и элементов праздничного оформления, </w:t>
      </w:r>
      <w:proofErr w:type="gramStart"/>
      <w:r w:rsidRPr="002A3508">
        <w:rPr>
          <w:rStyle w:val="12"/>
          <w:sz w:val="24"/>
          <w:szCs w:val="24"/>
          <w:lang w:eastAsia="ru-RU"/>
        </w:rPr>
        <w:t>утверждаемыми</w:t>
      </w:r>
      <w:proofErr w:type="gramEnd"/>
      <w:r w:rsidRPr="002A3508">
        <w:rPr>
          <w:rStyle w:val="12"/>
          <w:sz w:val="24"/>
          <w:szCs w:val="24"/>
          <w:lang w:eastAsia="ru-RU"/>
        </w:rPr>
        <w:t xml:space="preserve"> администрацией муниципального образования «Город Кедровый».</w:t>
      </w:r>
    </w:p>
    <w:p w:rsidR="00BB456D" w:rsidRPr="002A3508" w:rsidRDefault="00BB456D" w:rsidP="003B7B6F">
      <w:pPr>
        <w:pStyle w:val="23"/>
        <w:shd w:val="clear" w:color="auto" w:fill="auto"/>
        <w:tabs>
          <w:tab w:val="left" w:pos="1590"/>
        </w:tabs>
        <w:spacing w:before="0" w:after="87" w:line="274" w:lineRule="exact"/>
        <w:ind w:left="20" w:right="20" w:firstLine="0"/>
        <w:jc w:val="both"/>
        <w:rPr>
          <w:rFonts w:ascii="Times New Roman" w:hAnsi="Times New Roman"/>
          <w:sz w:val="24"/>
          <w:szCs w:val="24"/>
        </w:rPr>
      </w:pPr>
      <w:r w:rsidRPr="002A3508">
        <w:rPr>
          <w:rStyle w:val="12"/>
          <w:sz w:val="24"/>
          <w:szCs w:val="24"/>
          <w:lang w:eastAsia="ru-RU"/>
        </w:rPr>
        <w:t>5) При изготовлении и установке элементов праздничного оформления не рекомендуется снимать, повреждать и ухудшать видимость технических средств регулирования дорожного движения.</w:t>
      </w:r>
    </w:p>
    <w:p w:rsidR="00BB456D" w:rsidRPr="002A3508" w:rsidRDefault="00BB456D" w:rsidP="003B7B6F">
      <w:pPr>
        <w:pStyle w:val="42"/>
        <w:shd w:val="clear" w:color="auto" w:fill="auto"/>
        <w:spacing w:before="0" w:after="82" w:line="240" w:lineRule="exact"/>
        <w:rPr>
          <w:rStyle w:val="412pt"/>
          <w:rFonts w:ascii="Times New Roman" w:hAnsi="Times New Roman"/>
          <w:lang w:eastAsia="ru-RU"/>
        </w:rPr>
      </w:pPr>
    </w:p>
    <w:p w:rsidR="00BB456D" w:rsidRDefault="00BB456D" w:rsidP="00CA2D52">
      <w:pPr>
        <w:jc w:val="center"/>
      </w:pPr>
      <w:r>
        <w:rPr>
          <w:sz w:val="24"/>
          <w:szCs w:val="24"/>
        </w:rPr>
        <w:t xml:space="preserve">         </w:t>
      </w:r>
    </w:p>
    <w:sectPr w:rsidR="00BB456D" w:rsidSect="003B7B6F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15A" w:rsidRDefault="003D515A">
      <w:r>
        <w:separator/>
      </w:r>
    </w:p>
  </w:endnote>
  <w:endnote w:type="continuationSeparator" w:id="0">
    <w:p w:rsidR="003D515A" w:rsidRDefault="003D5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5A" w:rsidRDefault="003D515A" w:rsidP="00513E54">
    <w:pPr>
      <w:pStyle w:val="a3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D515A" w:rsidRDefault="003D515A" w:rsidP="00BE71D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5A" w:rsidRDefault="003D515A" w:rsidP="00513E54">
    <w:pPr>
      <w:pStyle w:val="a3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B7A7B">
      <w:rPr>
        <w:rStyle w:val="af2"/>
        <w:noProof/>
      </w:rPr>
      <w:t>1</w:t>
    </w:r>
    <w:r>
      <w:rPr>
        <w:rStyle w:val="af2"/>
      </w:rPr>
      <w:fldChar w:fldCharType="end"/>
    </w:r>
  </w:p>
  <w:p w:rsidR="003D515A" w:rsidRDefault="003D515A" w:rsidP="00BE71D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15A" w:rsidRDefault="003D515A">
      <w:r>
        <w:separator/>
      </w:r>
    </w:p>
  </w:footnote>
  <w:footnote w:type="continuationSeparator" w:id="0">
    <w:p w:rsidR="003D515A" w:rsidRDefault="003D5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256"/>
    <w:multiLevelType w:val="multilevel"/>
    <w:tmpl w:val="31285BD4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9226BD7"/>
    <w:multiLevelType w:val="multilevel"/>
    <w:tmpl w:val="D2EEA8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20E80F84"/>
    <w:multiLevelType w:val="hybridMultilevel"/>
    <w:tmpl w:val="10AAC998"/>
    <w:lvl w:ilvl="0" w:tplc="2F5AF81C">
      <w:start w:val="3"/>
      <w:numFmt w:val="bullet"/>
      <w:lvlText w:val="-"/>
      <w:lvlJc w:val="left"/>
      <w:pPr>
        <w:tabs>
          <w:tab w:val="num" w:pos="1260"/>
        </w:tabs>
        <w:ind w:left="1260" w:hanging="36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1D20B8"/>
    <w:multiLevelType w:val="hybridMultilevel"/>
    <w:tmpl w:val="4A948082"/>
    <w:lvl w:ilvl="0" w:tplc="58A07176">
      <w:start w:val="5"/>
      <w:numFmt w:val="decimal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4">
    <w:nsid w:val="265B1B06"/>
    <w:multiLevelType w:val="multilevel"/>
    <w:tmpl w:val="F99C842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5">
    <w:nsid w:val="31136677"/>
    <w:multiLevelType w:val="multilevel"/>
    <w:tmpl w:val="6116F82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15934FE"/>
    <w:multiLevelType w:val="multilevel"/>
    <w:tmpl w:val="765AF2C4"/>
    <w:lvl w:ilvl="0">
      <w:start w:val="1"/>
      <w:numFmt w:val="decimal"/>
      <w:lvlText w:val="2.12.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DE50931"/>
    <w:multiLevelType w:val="hybridMultilevel"/>
    <w:tmpl w:val="A6C442DC"/>
    <w:lvl w:ilvl="0" w:tplc="674C3E5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4D6229"/>
    <w:multiLevelType w:val="multilevel"/>
    <w:tmpl w:val="08B69D5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05716A9"/>
    <w:multiLevelType w:val="multilevel"/>
    <w:tmpl w:val="332CB052"/>
    <w:lvl w:ilvl="0">
      <w:start w:val="1"/>
      <w:numFmt w:val="decimal"/>
      <w:lvlText w:val="8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2796F54"/>
    <w:multiLevelType w:val="multilevel"/>
    <w:tmpl w:val="8BCCA4F0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ADF194B"/>
    <w:multiLevelType w:val="multilevel"/>
    <w:tmpl w:val="25CED498"/>
    <w:lvl w:ilvl="0">
      <w:start w:val="1"/>
      <w:numFmt w:val="decimal"/>
      <w:lvlText w:val="2.12.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8"/>
  </w:num>
  <w:num w:numId="7">
    <w:abstractNumId w:val="0"/>
    <w:lvlOverride w:ilvl="0">
      <w:lvl w:ilvl="0">
        <w:start w:val="1"/>
        <w:numFmt w:val="none"/>
        <w:lvlText w:val="3.7.13."/>
        <w:lvlJc w:val="left"/>
        <w:pPr>
          <w:tabs>
            <w:tab w:val="num" w:pos="0"/>
          </w:tabs>
        </w:pPr>
        <w:rPr>
          <w:rFonts w:ascii="Times New Roman" w:eastAsia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</w:pPr>
        <w:rPr>
          <w:rFonts w:cs="Times New Roman" w:hint="default"/>
        </w:rPr>
      </w:lvl>
    </w:lvlOverride>
  </w:num>
  <w:num w:numId="8">
    <w:abstractNumId w:val="1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B6F"/>
    <w:rsid w:val="000006A0"/>
    <w:rsid w:val="000008F0"/>
    <w:rsid w:val="000036C3"/>
    <w:rsid w:val="00011169"/>
    <w:rsid w:val="00011C53"/>
    <w:rsid w:val="00015DDA"/>
    <w:rsid w:val="00021A25"/>
    <w:rsid w:val="00021A8C"/>
    <w:rsid w:val="000235B4"/>
    <w:rsid w:val="00023FD9"/>
    <w:rsid w:val="00026807"/>
    <w:rsid w:val="000273AD"/>
    <w:rsid w:val="00034FA3"/>
    <w:rsid w:val="00040CCE"/>
    <w:rsid w:val="00041AFF"/>
    <w:rsid w:val="00042FE8"/>
    <w:rsid w:val="000432F8"/>
    <w:rsid w:val="00046038"/>
    <w:rsid w:val="00055547"/>
    <w:rsid w:val="00055F2A"/>
    <w:rsid w:val="000626E6"/>
    <w:rsid w:val="00080708"/>
    <w:rsid w:val="0008560A"/>
    <w:rsid w:val="00092B82"/>
    <w:rsid w:val="000A5886"/>
    <w:rsid w:val="000B1653"/>
    <w:rsid w:val="000C0D4F"/>
    <w:rsid w:val="000D5F86"/>
    <w:rsid w:val="000F5744"/>
    <w:rsid w:val="00105C13"/>
    <w:rsid w:val="001070E3"/>
    <w:rsid w:val="00116639"/>
    <w:rsid w:val="00117895"/>
    <w:rsid w:val="00123667"/>
    <w:rsid w:val="00123F21"/>
    <w:rsid w:val="001265C7"/>
    <w:rsid w:val="00133A08"/>
    <w:rsid w:val="00137125"/>
    <w:rsid w:val="00143B07"/>
    <w:rsid w:val="0014517C"/>
    <w:rsid w:val="00161306"/>
    <w:rsid w:val="00163DB2"/>
    <w:rsid w:val="00164FFE"/>
    <w:rsid w:val="001679D5"/>
    <w:rsid w:val="00173E97"/>
    <w:rsid w:val="00175CE1"/>
    <w:rsid w:val="00181AF3"/>
    <w:rsid w:val="001822D4"/>
    <w:rsid w:val="00185118"/>
    <w:rsid w:val="00194CA7"/>
    <w:rsid w:val="001A65EA"/>
    <w:rsid w:val="001B5DDE"/>
    <w:rsid w:val="001D36F2"/>
    <w:rsid w:val="001E050E"/>
    <w:rsid w:val="001E1D6D"/>
    <w:rsid w:val="001E671A"/>
    <w:rsid w:val="001F17BE"/>
    <w:rsid w:val="002019A5"/>
    <w:rsid w:val="002021BB"/>
    <w:rsid w:val="00207F7E"/>
    <w:rsid w:val="00214C29"/>
    <w:rsid w:val="00216634"/>
    <w:rsid w:val="002201FB"/>
    <w:rsid w:val="00222E18"/>
    <w:rsid w:val="002240F3"/>
    <w:rsid w:val="0022746F"/>
    <w:rsid w:val="00232015"/>
    <w:rsid w:val="00241609"/>
    <w:rsid w:val="00245F89"/>
    <w:rsid w:val="00252F51"/>
    <w:rsid w:val="00262CAE"/>
    <w:rsid w:val="002651D6"/>
    <w:rsid w:val="00266ECD"/>
    <w:rsid w:val="0026718D"/>
    <w:rsid w:val="0027284D"/>
    <w:rsid w:val="002778EF"/>
    <w:rsid w:val="00281863"/>
    <w:rsid w:val="00283A40"/>
    <w:rsid w:val="00284732"/>
    <w:rsid w:val="0028525A"/>
    <w:rsid w:val="002854D9"/>
    <w:rsid w:val="0028703D"/>
    <w:rsid w:val="00287212"/>
    <w:rsid w:val="00291372"/>
    <w:rsid w:val="002914D7"/>
    <w:rsid w:val="002927C1"/>
    <w:rsid w:val="00295019"/>
    <w:rsid w:val="002956C8"/>
    <w:rsid w:val="002A3508"/>
    <w:rsid w:val="002A3785"/>
    <w:rsid w:val="002A6CB4"/>
    <w:rsid w:val="002B074E"/>
    <w:rsid w:val="002B1E60"/>
    <w:rsid w:val="002B393C"/>
    <w:rsid w:val="002B4BFC"/>
    <w:rsid w:val="002C199B"/>
    <w:rsid w:val="002E38C6"/>
    <w:rsid w:val="002E5847"/>
    <w:rsid w:val="002E5FC2"/>
    <w:rsid w:val="002F1318"/>
    <w:rsid w:val="002F2200"/>
    <w:rsid w:val="002F3243"/>
    <w:rsid w:val="002F3678"/>
    <w:rsid w:val="00301667"/>
    <w:rsid w:val="003067BF"/>
    <w:rsid w:val="0030758B"/>
    <w:rsid w:val="00307A1A"/>
    <w:rsid w:val="00314614"/>
    <w:rsid w:val="00316DB0"/>
    <w:rsid w:val="0032128C"/>
    <w:rsid w:val="00323811"/>
    <w:rsid w:val="00333A04"/>
    <w:rsid w:val="003438A9"/>
    <w:rsid w:val="00346CD6"/>
    <w:rsid w:val="00355DCF"/>
    <w:rsid w:val="003650D0"/>
    <w:rsid w:val="00367107"/>
    <w:rsid w:val="00370566"/>
    <w:rsid w:val="00371992"/>
    <w:rsid w:val="00376310"/>
    <w:rsid w:val="00377470"/>
    <w:rsid w:val="00380BF7"/>
    <w:rsid w:val="00382FFF"/>
    <w:rsid w:val="003834CC"/>
    <w:rsid w:val="003B1356"/>
    <w:rsid w:val="003B62E3"/>
    <w:rsid w:val="003B7519"/>
    <w:rsid w:val="003B7B6F"/>
    <w:rsid w:val="003C1D6E"/>
    <w:rsid w:val="003C44BD"/>
    <w:rsid w:val="003C50CC"/>
    <w:rsid w:val="003D08A6"/>
    <w:rsid w:val="003D1F57"/>
    <w:rsid w:val="003D515A"/>
    <w:rsid w:val="003E17D4"/>
    <w:rsid w:val="003E250B"/>
    <w:rsid w:val="003E678A"/>
    <w:rsid w:val="003E7A90"/>
    <w:rsid w:val="003F1452"/>
    <w:rsid w:val="004007A8"/>
    <w:rsid w:val="0040574E"/>
    <w:rsid w:val="00413963"/>
    <w:rsid w:val="004240D6"/>
    <w:rsid w:val="004251B0"/>
    <w:rsid w:val="004418E3"/>
    <w:rsid w:val="00446F66"/>
    <w:rsid w:val="00450617"/>
    <w:rsid w:val="00453CA2"/>
    <w:rsid w:val="004553C2"/>
    <w:rsid w:val="00460408"/>
    <w:rsid w:val="004676D3"/>
    <w:rsid w:val="004771D1"/>
    <w:rsid w:val="00481E88"/>
    <w:rsid w:val="0048361E"/>
    <w:rsid w:val="004958EA"/>
    <w:rsid w:val="004B1367"/>
    <w:rsid w:val="004B16CD"/>
    <w:rsid w:val="004B1856"/>
    <w:rsid w:val="004B5FD0"/>
    <w:rsid w:val="004B7A7B"/>
    <w:rsid w:val="004C20B4"/>
    <w:rsid w:val="00513E54"/>
    <w:rsid w:val="005140F3"/>
    <w:rsid w:val="0052087D"/>
    <w:rsid w:val="00524597"/>
    <w:rsid w:val="00532E0E"/>
    <w:rsid w:val="0054292F"/>
    <w:rsid w:val="00543FB2"/>
    <w:rsid w:val="00550D99"/>
    <w:rsid w:val="00574050"/>
    <w:rsid w:val="005A048B"/>
    <w:rsid w:val="005A1FE0"/>
    <w:rsid w:val="005A21F3"/>
    <w:rsid w:val="005B353A"/>
    <w:rsid w:val="005B4627"/>
    <w:rsid w:val="005B5FA3"/>
    <w:rsid w:val="005C5F57"/>
    <w:rsid w:val="005C7503"/>
    <w:rsid w:val="005D004E"/>
    <w:rsid w:val="005D0BE7"/>
    <w:rsid w:val="005D1F08"/>
    <w:rsid w:val="005D5247"/>
    <w:rsid w:val="005E177A"/>
    <w:rsid w:val="005E30E8"/>
    <w:rsid w:val="005E343D"/>
    <w:rsid w:val="005E4CC3"/>
    <w:rsid w:val="005E5614"/>
    <w:rsid w:val="005E78C6"/>
    <w:rsid w:val="005F4BC2"/>
    <w:rsid w:val="005F6634"/>
    <w:rsid w:val="005F6C7B"/>
    <w:rsid w:val="005F72F8"/>
    <w:rsid w:val="00620F18"/>
    <w:rsid w:val="00621A32"/>
    <w:rsid w:val="006260EC"/>
    <w:rsid w:val="00630523"/>
    <w:rsid w:val="006512A3"/>
    <w:rsid w:val="0065294F"/>
    <w:rsid w:val="00675E4E"/>
    <w:rsid w:val="00680640"/>
    <w:rsid w:val="00690D60"/>
    <w:rsid w:val="00692430"/>
    <w:rsid w:val="0069589A"/>
    <w:rsid w:val="006A1AC2"/>
    <w:rsid w:val="006A65E4"/>
    <w:rsid w:val="006B020C"/>
    <w:rsid w:val="006B04C9"/>
    <w:rsid w:val="006B121B"/>
    <w:rsid w:val="006B3478"/>
    <w:rsid w:val="006D4F85"/>
    <w:rsid w:val="006D5662"/>
    <w:rsid w:val="006D6E25"/>
    <w:rsid w:val="006E037C"/>
    <w:rsid w:val="006E7B5D"/>
    <w:rsid w:val="006F0D6C"/>
    <w:rsid w:val="006F4D37"/>
    <w:rsid w:val="00701F0D"/>
    <w:rsid w:val="00702ED3"/>
    <w:rsid w:val="00704346"/>
    <w:rsid w:val="00707D07"/>
    <w:rsid w:val="00715CBF"/>
    <w:rsid w:val="00717541"/>
    <w:rsid w:val="0072355F"/>
    <w:rsid w:val="00731978"/>
    <w:rsid w:val="00735473"/>
    <w:rsid w:val="00735CF2"/>
    <w:rsid w:val="00755C26"/>
    <w:rsid w:val="0075760C"/>
    <w:rsid w:val="0076631D"/>
    <w:rsid w:val="00771404"/>
    <w:rsid w:val="00773A05"/>
    <w:rsid w:val="0077478C"/>
    <w:rsid w:val="00786F20"/>
    <w:rsid w:val="00791CA9"/>
    <w:rsid w:val="00791EEF"/>
    <w:rsid w:val="00793001"/>
    <w:rsid w:val="007952FA"/>
    <w:rsid w:val="00796242"/>
    <w:rsid w:val="00797189"/>
    <w:rsid w:val="00797DB3"/>
    <w:rsid w:val="007A05D8"/>
    <w:rsid w:val="007B0A13"/>
    <w:rsid w:val="007D2E43"/>
    <w:rsid w:val="007D55BD"/>
    <w:rsid w:val="007F3361"/>
    <w:rsid w:val="007F3615"/>
    <w:rsid w:val="00803904"/>
    <w:rsid w:val="0080481B"/>
    <w:rsid w:val="0080519B"/>
    <w:rsid w:val="008057DD"/>
    <w:rsid w:val="008135D5"/>
    <w:rsid w:val="00823082"/>
    <w:rsid w:val="008543D7"/>
    <w:rsid w:val="008616C7"/>
    <w:rsid w:val="0087562C"/>
    <w:rsid w:val="00891914"/>
    <w:rsid w:val="00893637"/>
    <w:rsid w:val="008A3E13"/>
    <w:rsid w:val="008C7A1B"/>
    <w:rsid w:val="008D5206"/>
    <w:rsid w:val="008D7076"/>
    <w:rsid w:val="008E41F8"/>
    <w:rsid w:val="008E4A41"/>
    <w:rsid w:val="008E7AA1"/>
    <w:rsid w:val="008F29DC"/>
    <w:rsid w:val="008F37C7"/>
    <w:rsid w:val="00905182"/>
    <w:rsid w:val="00906E16"/>
    <w:rsid w:val="0090777F"/>
    <w:rsid w:val="00912CE0"/>
    <w:rsid w:val="00916D02"/>
    <w:rsid w:val="00922AE5"/>
    <w:rsid w:val="00924C85"/>
    <w:rsid w:val="00926855"/>
    <w:rsid w:val="009310CD"/>
    <w:rsid w:val="00935C29"/>
    <w:rsid w:val="00937B53"/>
    <w:rsid w:val="009534BC"/>
    <w:rsid w:val="00965FBD"/>
    <w:rsid w:val="00974773"/>
    <w:rsid w:val="00974F54"/>
    <w:rsid w:val="00977AA8"/>
    <w:rsid w:val="00992E94"/>
    <w:rsid w:val="009A6F3D"/>
    <w:rsid w:val="009A7726"/>
    <w:rsid w:val="009A7BA4"/>
    <w:rsid w:val="009C18EF"/>
    <w:rsid w:val="009C69A0"/>
    <w:rsid w:val="009D00C7"/>
    <w:rsid w:val="009D5DEB"/>
    <w:rsid w:val="009E0F7B"/>
    <w:rsid w:val="009E1BE5"/>
    <w:rsid w:val="009E32A2"/>
    <w:rsid w:val="009E7FB1"/>
    <w:rsid w:val="009F0639"/>
    <w:rsid w:val="009F1DD2"/>
    <w:rsid w:val="009F218F"/>
    <w:rsid w:val="009F6A0A"/>
    <w:rsid w:val="00A031BA"/>
    <w:rsid w:val="00A346EC"/>
    <w:rsid w:val="00A36B80"/>
    <w:rsid w:val="00A40E21"/>
    <w:rsid w:val="00A45E27"/>
    <w:rsid w:val="00A50E86"/>
    <w:rsid w:val="00A55B63"/>
    <w:rsid w:val="00A56F83"/>
    <w:rsid w:val="00A6612F"/>
    <w:rsid w:val="00A703A7"/>
    <w:rsid w:val="00A7132A"/>
    <w:rsid w:val="00A75725"/>
    <w:rsid w:val="00A83AC7"/>
    <w:rsid w:val="00A9608C"/>
    <w:rsid w:val="00AA014E"/>
    <w:rsid w:val="00AA7A06"/>
    <w:rsid w:val="00AA7CFD"/>
    <w:rsid w:val="00AB08F2"/>
    <w:rsid w:val="00AB27A5"/>
    <w:rsid w:val="00AD0E34"/>
    <w:rsid w:val="00AD1EBE"/>
    <w:rsid w:val="00AE6B3D"/>
    <w:rsid w:val="00B009F0"/>
    <w:rsid w:val="00B01DB8"/>
    <w:rsid w:val="00B0508B"/>
    <w:rsid w:val="00B05FD6"/>
    <w:rsid w:val="00B07C2E"/>
    <w:rsid w:val="00B15D95"/>
    <w:rsid w:val="00B43A58"/>
    <w:rsid w:val="00B52D5E"/>
    <w:rsid w:val="00B54468"/>
    <w:rsid w:val="00B57B67"/>
    <w:rsid w:val="00B61A78"/>
    <w:rsid w:val="00B621D9"/>
    <w:rsid w:val="00B72DFC"/>
    <w:rsid w:val="00B8006B"/>
    <w:rsid w:val="00B8553C"/>
    <w:rsid w:val="00B86DCC"/>
    <w:rsid w:val="00B97883"/>
    <w:rsid w:val="00BA768E"/>
    <w:rsid w:val="00BB0E34"/>
    <w:rsid w:val="00BB1BFE"/>
    <w:rsid w:val="00BB4540"/>
    <w:rsid w:val="00BB456D"/>
    <w:rsid w:val="00BC61B3"/>
    <w:rsid w:val="00BC66D6"/>
    <w:rsid w:val="00BC67F9"/>
    <w:rsid w:val="00BD158F"/>
    <w:rsid w:val="00BD28ED"/>
    <w:rsid w:val="00BD719D"/>
    <w:rsid w:val="00BE367E"/>
    <w:rsid w:val="00BE4B14"/>
    <w:rsid w:val="00BE71DA"/>
    <w:rsid w:val="00BE7A1D"/>
    <w:rsid w:val="00BF659E"/>
    <w:rsid w:val="00C0686B"/>
    <w:rsid w:val="00C11D61"/>
    <w:rsid w:val="00C173F7"/>
    <w:rsid w:val="00C179A9"/>
    <w:rsid w:val="00C22585"/>
    <w:rsid w:val="00C25781"/>
    <w:rsid w:val="00C317E7"/>
    <w:rsid w:val="00C428E6"/>
    <w:rsid w:val="00C447D2"/>
    <w:rsid w:val="00C542A7"/>
    <w:rsid w:val="00C61A2F"/>
    <w:rsid w:val="00C65610"/>
    <w:rsid w:val="00C7046B"/>
    <w:rsid w:val="00C733A4"/>
    <w:rsid w:val="00C7350A"/>
    <w:rsid w:val="00C74129"/>
    <w:rsid w:val="00C76BC0"/>
    <w:rsid w:val="00C807EF"/>
    <w:rsid w:val="00C83ACB"/>
    <w:rsid w:val="00C84015"/>
    <w:rsid w:val="00C844AD"/>
    <w:rsid w:val="00C91541"/>
    <w:rsid w:val="00CA0B9A"/>
    <w:rsid w:val="00CA2D52"/>
    <w:rsid w:val="00CB1911"/>
    <w:rsid w:val="00CB4185"/>
    <w:rsid w:val="00CB7F85"/>
    <w:rsid w:val="00CC0A08"/>
    <w:rsid w:val="00CC3210"/>
    <w:rsid w:val="00CF0048"/>
    <w:rsid w:val="00CF0F4B"/>
    <w:rsid w:val="00CF28A5"/>
    <w:rsid w:val="00CF3C85"/>
    <w:rsid w:val="00D17E8F"/>
    <w:rsid w:val="00D21072"/>
    <w:rsid w:val="00D26CE7"/>
    <w:rsid w:val="00D31844"/>
    <w:rsid w:val="00D31FAA"/>
    <w:rsid w:val="00D34465"/>
    <w:rsid w:val="00D470DE"/>
    <w:rsid w:val="00D613FC"/>
    <w:rsid w:val="00D63BB7"/>
    <w:rsid w:val="00D6726C"/>
    <w:rsid w:val="00D7284C"/>
    <w:rsid w:val="00D779AF"/>
    <w:rsid w:val="00D801B0"/>
    <w:rsid w:val="00D95AB0"/>
    <w:rsid w:val="00D97AA8"/>
    <w:rsid w:val="00DB1FAA"/>
    <w:rsid w:val="00DB5DC5"/>
    <w:rsid w:val="00DC17C0"/>
    <w:rsid w:val="00DC2E47"/>
    <w:rsid w:val="00DC7564"/>
    <w:rsid w:val="00DD2CDA"/>
    <w:rsid w:val="00DE007E"/>
    <w:rsid w:val="00DE0550"/>
    <w:rsid w:val="00DF6FCD"/>
    <w:rsid w:val="00E01E40"/>
    <w:rsid w:val="00E1080E"/>
    <w:rsid w:val="00E120EB"/>
    <w:rsid w:val="00E232FB"/>
    <w:rsid w:val="00E31CF9"/>
    <w:rsid w:val="00E3764E"/>
    <w:rsid w:val="00E53482"/>
    <w:rsid w:val="00E54236"/>
    <w:rsid w:val="00E556E0"/>
    <w:rsid w:val="00E7275E"/>
    <w:rsid w:val="00E72B18"/>
    <w:rsid w:val="00E8408B"/>
    <w:rsid w:val="00E86F42"/>
    <w:rsid w:val="00E87180"/>
    <w:rsid w:val="00E96304"/>
    <w:rsid w:val="00E979FF"/>
    <w:rsid w:val="00EA2FCE"/>
    <w:rsid w:val="00EB31C7"/>
    <w:rsid w:val="00EB6E7D"/>
    <w:rsid w:val="00EC3DDA"/>
    <w:rsid w:val="00EC4116"/>
    <w:rsid w:val="00ED0673"/>
    <w:rsid w:val="00ED7DA5"/>
    <w:rsid w:val="00EF0A81"/>
    <w:rsid w:val="00F00E72"/>
    <w:rsid w:val="00F00F0B"/>
    <w:rsid w:val="00F0452E"/>
    <w:rsid w:val="00F129C7"/>
    <w:rsid w:val="00F16ADB"/>
    <w:rsid w:val="00F262B9"/>
    <w:rsid w:val="00F3021D"/>
    <w:rsid w:val="00F31137"/>
    <w:rsid w:val="00F311D6"/>
    <w:rsid w:val="00F31590"/>
    <w:rsid w:val="00F37D12"/>
    <w:rsid w:val="00F40AAA"/>
    <w:rsid w:val="00F42DFB"/>
    <w:rsid w:val="00F45E4C"/>
    <w:rsid w:val="00F47AF8"/>
    <w:rsid w:val="00F7263E"/>
    <w:rsid w:val="00F77D62"/>
    <w:rsid w:val="00F80717"/>
    <w:rsid w:val="00F807DA"/>
    <w:rsid w:val="00F823E4"/>
    <w:rsid w:val="00F87B72"/>
    <w:rsid w:val="00F92A68"/>
    <w:rsid w:val="00F94EFE"/>
    <w:rsid w:val="00FA0728"/>
    <w:rsid w:val="00FA2A04"/>
    <w:rsid w:val="00FB733D"/>
    <w:rsid w:val="00FB7374"/>
    <w:rsid w:val="00FC583E"/>
    <w:rsid w:val="00FC6925"/>
    <w:rsid w:val="00FC6FDC"/>
    <w:rsid w:val="00FD5A07"/>
    <w:rsid w:val="00FF1287"/>
    <w:rsid w:val="00FF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B7B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B7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B7B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7B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B7B6F"/>
    <w:pPr>
      <w:keepNext/>
      <w:ind w:firstLine="708"/>
      <w:jc w:val="both"/>
      <w:outlineLvl w:val="3"/>
    </w:pPr>
    <w:rPr>
      <w:bCs/>
      <w:color w:val="FF990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B7B6F"/>
    <w:pPr>
      <w:spacing w:before="240" w:after="60"/>
      <w:ind w:firstLine="720"/>
      <w:jc w:val="both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3B7B6F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B6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B7B6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B7B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B7B6F"/>
    <w:rPr>
      <w:rFonts w:ascii="Times New Roman" w:hAnsi="Times New Roman" w:cs="Times New Roman"/>
      <w:bCs/>
      <w:color w:val="FF99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3B7B6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B7B6F"/>
    <w:rPr>
      <w:rFonts w:ascii="Arial" w:hAnsi="Arial" w:cs="Arial"/>
      <w:lang w:eastAsia="ru-RU"/>
    </w:rPr>
  </w:style>
  <w:style w:type="paragraph" w:styleId="a3">
    <w:name w:val="footer"/>
    <w:basedOn w:val="a"/>
    <w:link w:val="a4"/>
    <w:uiPriority w:val="99"/>
    <w:rsid w:val="003B7B6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3B7B6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B7B6F"/>
    <w:pPr>
      <w:ind w:firstLine="72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B7B6F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3B7B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3B7B6F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B7B6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3B7B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B7B6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3B7B6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3B7B6F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B7B6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3B7B6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c">
    <w:name w:val="Знак Знак Знак Знак"/>
    <w:basedOn w:val="a"/>
    <w:uiPriority w:val="99"/>
    <w:rsid w:val="003B7B6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uiPriority w:val="99"/>
    <w:rsid w:val="003B7B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B7B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B7B6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rsid w:val="003B7B6F"/>
    <w:rPr>
      <w:rFonts w:cs="Times New Roman"/>
      <w:color w:val="0000FF"/>
      <w:u w:val="single"/>
    </w:rPr>
  </w:style>
  <w:style w:type="character" w:customStyle="1" w:styleId="ae">
    <w:name w:val="Основной текст_"/>
    <w:basedOn w:val="a0"/>
    <w:link w:val="23"/>
    <w:uiPriority w:val="99"/>
    <w:locked/>
    <w:rsid w:val="003B7B6F"/>
    <w:rPr>
      <w:rFonts w:cs="Times New Roman"/>
      <w:shd w:val="clear" w:color="auto" w:fill="FFFFFF"/>
    </w:rPr>
  </w:style>
  <w:style w:type="paragraph" w:customStyle="1" w:styleId="23">
    <w:name w:val="Основной текст2"/>
    <w:basedOn w:val="a"/>
    <w:link w:val="ae"/>
    <w:uiPriority w:val="99"/>
    <w:rsid w:val="003B7B6F"/>
    <w:pPr>
      <w:shd w:val="clear" w:color="auto" w:fill="FFFFFF"/>
      <w:autoSpaceDE/>
      <w:autoSpaceDN/>
      <w:adjustRightInd/>
      <w:spacing w:before="240" w:after="840" w:line="240" w:lineRule="atLeast"/>
      <w:ind w:hanging="380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Заголовок №2_"/>
    <w:basedOn w:val="a0"/>
    <w:link w:val="25"/>
    <w:uiPriority w:val="99"/>
    <w:locked/>
    <w:rsid w:val="003B7B6F"/>
    <w:rPr>
      <w:rFonts w:cs="Times New Roman"/>
      <w:b/>
      <w:bCs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3B7B6F"/>
    <w:pPr>
      <w:shd w:val="clear" w:color="auto" w:fill="FFFFFF"/>
      <w:autoSpaceDE/>
      <w:autoSpaceDN/>
      <w:adjustRightInd/>
      <w:spacing w:before="60" w:after="180" w:line="240" w:lineRule="atLeast"/>
      <w:jc w:val="center"/>
      <w:outlineLvl w:val="1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LucidaSansUnicode">
    <w:name w:val="Основной текст + Lucida Sans Unicode"/>
    <w:aliases w:val="6,5 pt,Курсив"/>
    <w:basedOn w:val="ae"/>
    <w:uiPriority w:val="99"/>
    <w:rsid w:val="003B7B6F"/>
    <w:rPr>
      <w:rFonts w:ascii="Lucida Sans Unicode" w:hAnsi="Lucida Sans Unicode" w:cs="Lucida Sans Unicode"/>
      <w:i/>
      <w:i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8pt">
    <w:name w:val="Основной текст + 8 pt"/>
    <w:basedOn w:val="ae"/>
    <w:uiPriority w:val="99"/>
    <w:rsid w:val="003B7B6F"/>
    <w:rPr>
      <w:rFonts w:ascii="Times New Roman" w:hAnsi="Times New Roman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f">
    <w:name w:val="Колонтитул_"/>
    <w:basedOn w:val="a0"/>
    <w:link w:val="11"/>
    <w:uiPriority w:val="99"/>
    <w:locked/>
    <w:rsid w:val="003B7B6F"/>
    <w:rPr>
      <w:rFonts w:cs="Times New Roman"/>
      <w:sz w:val="19"/>
      <w:szCs w:val="19"/>
      <w:shd w:val="clear" w:color="auto" w:fill="FFFFFF"/>
    </w:rPr>
  </w:style>
  <w:style w:type="character" w:customStyle="1" w:styleId="CenturyGothic">
    <w:name w:val="Колонтитул + Century Gothic"/>
    <w:aliases w:val="9 pt,Интервал 0 pt"/>
    <w:basedOn w:val="af"/>
    <w:uiPriority w:val="99"/>
    <w:rsid w:val="003B7B6F"/>
    <w:rPr>
      <w:rFonts w:ascii="Century Gothic" w:hAnsi="Century Gothic" w:cs="Century Gothic"/>
      <w:color w:val="000000"/>
      <w:spacing w:val="-10"/>
      <w:w w:val="100"/>
      <w:position w:val="0"/>
      <w:sz w:val="18"/>
      <w:szCs w:val="18"/>
    </w:rPr>
  </w:style>
  <w:style w:type="character" w:customStyle="1" w:styleId="41">
    <w:name w:val="Основной текст (4)_"/>
    <w:basedOn w:val="a0"/>
    <w:link w:val="42"/>
    <w:uiPriority w:val="99"/>
    <w:locked/>
    <w:rsid w:val="003B7B6F"/>
    <w:rPr>
      <w:rFonts w:cs="Times New Roman"/>
      <w:b/>
      <w:bCs/>
      <w:shd w:val="clear" w:color="auto" w:fill="FFFFFF"/>
    </w:rPr>
  </w:style>
  <w:style w:type="character" w:customStyle="1" w:styleId="12">
    <w:name w:val="Основной текст1"/>
    <w:basedOn w:val="ae"/>
    <w:uiPriority w:val="99"/>
    <w:rsid w:val="003B7B6F"/>
    <w:rPr>
      <w:rFonts w:ascii="Times New Roman" w:hAnsi="Times New Roman"/>
      <w:color w:val="000000"/>
      <w:spacing w:val="0"/>
      <w:w w:val="100"/>
      <w:position w:val="0"/>
      <w:u w:val="none"/>
      <w:lang w:val="ru-RU"/>
    </w:rPr>
  </w:style>
  <w:style w:type="character" w:customStyle="1" w:styleId="412pt">
    <w:name w:val="Основной текст (4) + 12 pt"/>
    <w:aliases w:val="Не полужирный"/>
    <w:basedOn w:val="41"/>
    <w:uiPriority w:val="99"/>
    <w:rsid w:val="003B7B6F"/>
    <w:rPr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11">
    <w:name w:val="Колонтитул1"/>
    <w:basedOn w:val="a"/>
    <w:link w:val="af"/>
    <w:uiPriority w:val="99"/>
    <w:rsid w:val="003B7B6F"/>
    <w:pPr>
      <w:shd w:val="clear" w:color="auto" w:fill="FFFFFF"/>
      <w:autoSpaceDE/>
      <w:autoSpaceDN/>
      <w:adjustRightInd/>
      <w:spacing w:line="240" w:lineRule="atLeast"/>
    </w:pPr>
    <w:rPr>
      <w:rFonts w:ascii="Calibri" w:eastAsia="Calibri" w:hAnsi="Calibri"/>
      <w:sz w:val="19"/>
      <w:szCs w:val="19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3B7B6F"/>
    <w:pPr>
      <w:shd w:val="clear" w:color="auto" w:fill="FFFFFF"/>
      <w:autoSpaceDE/>
      <w:autoSpaceDN/>
      <w:adjustRightInd/>
      <w:spacing w:before="360" w:line="392" w:lineRule="exact"/>
      <w:jc w:val="center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rsid w:val="003B7B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3B7B6F"/>
    <w:rPr>
      <w:rFonts w:ascii="Tahoma" w:hAnsi="Tahoma" w:cs="Tahoma"/>
      <w:sz w:val="16"/>
      <w:szCs w:val="16"/>
      <w:lang w:eastAsia="ru-RU"/>
    </w:rPr>
  </w:style>
  <w:style w:type="character" w:styleId="af2">
    <w:name w:val="page number"/>
    <w:basedOn w:val="a0"/>
    <w:uiPriority w:val="99"/>
    <w:rsid w:val="00BE71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dradm.tom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2401</Words>
  <Characters>18564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mla</cp:lastModifiedBy>
  <cp:revision>33</cp:revision>
  <cp:lastPrinted>2012-06-06T03:41:00Z</cp:lastPrinted>
  <dcterms:created xsi:type="dcterms:W3CDTF">2012-03-30T07:52:00Z</dcterms:created>
  <dcterms:modified xsi:type="dcterms:W3CDTF">2012-06-06T03:51:00Z</dcterms:modified>
</cp:coreProperties>
</file>